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433db737384a1c" /></Relationships>
</file>

<file path=word/document.xml><?xml version="1.0" encoding="utf-8"?>
<w:document xmlns:w="http://schemas.openxmlformats.org/wordprocessingml/2006/main">
  <w:body>
    <w:p>
      <w:r>
        <w:t>S-0499.1</w:t>
      </w:r>
    </w:p>
    <w:p>
      <w:pPr>
        <w:jc w:val="center"/>
      </w:pPr>
      <w:r>
        <w:t>_______________________________________________</w:t>
      </w:r>
    </w:p>
    <w:p/>
    <w:p>
      <w:pPr>
        <w:jc w:val="center"/>
      </w:pPr>
      <w:r>
        <w:rPr>
          <w:b/>
        </w:rPr>
        <w:t>SUBSTITUTE SENATE BILL 5033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Kuderer, Saldaña, Das, Nguyen, and Wilson, C.)</w:t>
      </w:r>
    </w:p>
    <w:p/>
    <w:p>
      <w:r>
        <w:rPr>
          <w:t xml:space="preserve">READ FIRST TIME 01/22/21.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property tax exemption for improvements to single-family dwellings to the construction of accessory dwelling units; amending RCW 84.36.400;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400</w:t>
      </w:r>
      <w:r>
        <w:rPr/>
        <w:t xml:space="preserve"> and 2020 c 204 s 1 are each amended to read as follows:</w:t>
      </w:r>
    </w:p>
    <w:p>
      <w:pPr>
        <w:spacing w:before="0" w:after="0" w:line="408" w:lineRule="exact"/>
        <w:ind w:left="0" w:right="0" w:firstLine="576"/>
        <w:jc w:val="left"/>
      </w:pPr>
      <w:r>
        <w:t>((</w:t>
      </w:r>
      <w:r>
        <w:rPr>
          <w:strike/>
        </w:rPr>
        <w:t xml:space="preserve">Any physical improvement to single-family dwellings upon real property, including constructing</w:t>
      </w:r>
      <w:r>
        <w:t>))</w:t>
      </w:r>
      <w:r>
        <w:rPr/>
        <w:t xml:space="preserve"> </w:t>
      </w:r>
      <w:r>
        <w:rPr>
          <w:u w:val="single"/>
        </w:rPr>
        <w:t xml:space="preserve">Constructing</w:t>
      </w:r>
      <w:r>
        <w:rPr/>
        <w:t xml:space="preserve"> an accessory dwelling unit</w:t>
      </w:r>
      <w:r>
        <w:t>((</w:t>
      </w:r>
      <w:r>
        <w:rPr>
          <w:strike/>
        </w:rPr>
        <w:t xml:space="preserve">, whether attached to or within the single-family dwelling or</w:t>
      </w:r>
      <w:r>
        <w:t>))</w:t>
      </w:r>
      <w:r>
        <w:rPr/>
        <w:t xml:space="preserve"> as a detached unit on the same real property</w:t>
      </w:r>
      <w:r>
        <w:t>((</w:t>
      </w:r>
      <w:r>
        <w:rPr>
          <w:strike/>
        </w:rPr>
        <w:t xml:space="preserve">,</w:t>
      </w:r>
      <w:r>
        <w:t>))</w:t>
      </w:r>
      <w:r>
        <w:rPr/>
        <w:t xml:space="preserve"> shall be exempt from taxation for the three assessment years subsequent to the completion of the improvement to the extent that the improvement represents </w:t>
      </w:r>
      <w:r>
        <w:t>((</w:t>
      </w:r>
      <w:r>
        <w:rPr>
          <w:strike/>
        </w:rPr>
        <w:t xml:space="preserve">thirty</w:t>
      </w:r>
      <w:r>
        <w:t>))</w:t>
      </w:r>
      <w:r>
        <w:rPr/>
        <w:t xml:space="preserve"> </w:t>
      </w:r>
      <w:r>
        <w:rPr>
          <w:u w:val="single"/>
        </w:rPr>
        <w:t xml:space="preserve">30</w:t>
      </w:r>
      <w:r>
        <w:rPr/>
        <w:t xml:space="preserve"> percent or less of the value of the original structure. A taxpayer desiring to obtain the exemption granted by this section must file notice of his or her intention to construct the improvement prior to the improvement being made on forms prescribed by the department of revenue and furnished to the taxpayer by the county assessor: PROVIDED, That this exemption cannot be claimed more than once in a five-year period.</w:t>
      </w:r>
    </w:p>
    <w:p>
      <w:pPr>
        <w:spacing w:before="0" w:after="0" w:line="408" w:lineRule="exact"/>
        <w:ind w:left="0" w:right="0" w:firstLine="576"/>
        <w:jc w:val="left"/>
      </w:pPr>
      <w:r>
        <w:rPr/>
        <w:t xml:space="preserve">The department of revenue shall promulgate such rules and regulations as are necessary and convenient to properly administer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2022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6093e60898694b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4c103c33844d39" /><Relationship Type="http://schemas.openxmlformats.org/officeDocument/2006/relationships/footer" Target="/word/footer1.xml" Id="R6093e60898694bad" /></Relationships>
</file>