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e63158f1fb4e59" /></Relationships>
</file>

<file path=word/document.xml><?xml version="1.0" encoding="utf-8"?>
<w:document xmlns:w="http://schemas.openxmlformats.org/wordprocessingml/2006/main">
  <w:body>
    <w:p>
      <w:r>
        <w:t>S-0221.1</w:t>
      </w:r>
    </w:p>
    <w:p>
      <w:pPr>
        <w:jc w:val="center"/>
      </w:pPr>
      <w:r>
        <w:t>_______________________________________________</w:t>
      </w:r>
    </w:p>
    <w:p/>
    <w:p>
      <w:pPr>
        <w:jc w:val="center"/>
      </w:pPr>
      <w:r>
        <w:rPr>
          <w:b/>
        </w:rPr>
        <w:t>SENATE BILL 5028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Fortunato and Holy</w:t>
      </w:r>
    </w:p>
    <w:p/>
    <w:p>
      <w:r>
        <w:rPr>
          <w:t xml:space="preserve">Prefiled 12/22/20.</w:t>
        </w:rPr>
      </w:r>
      <w:r>
        <w:rPr>
          <w:t xml:space="preserve">Read first time 01/11/21.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state and local taxes, fees, and other charges relating to vehicles; amending RCW 46.17.355 and 46.17.323; reenacting and amending RCW 46.17.350; adding a new section to chapter 46.17 RCW; creating new sections; repealing RCW 46.17.365 and 46.68.415; and declaring an emergency.</w:t>
      </w:r>
    </w:p>
    <w:p>
      <w:r>
        <w:t/>
      </w:r>
    </w:p>
    <w:p>
      <w:r>
        <w:t>BE IT ENACTED BY THE LEGISLATURE OF THE STATE OF WASHINGTON:</w:t>
      </w:r>
    </w:p>
    <w:p>
      <w:pPr>
        <w:spacing w:before="240" w:after="0" w:line="408" w:lineRule="exact"/>
        <w:ind w:left="0" w:right="0" w:firstLine="576"/>
        <w:jc w:val="center"/>
      </w:pPr>
    </w:p>
    <w:p>
      <w:pPr>
        <w:spacing w:before="0" w:after="0" w:line="408" w:lineRule="exact"/>
        <w:ind w:left="0" w:right="0" w:firstLine="576"/>
        <w:jc w:val="center"/>
      </w:pPr>
      <w:r>
        <w:rPr>
          <w:b/>
        </w:rPr>
        <w:t xml:space="preserve">LIMITING ANNUAL MOTOR VEHICLE LICENSE FEES TO $30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State and local motor vehicle license fees may not exceed $30 per year for motor vehicles, regardless of year, value, make, or model.</w:t>
      </w:r>
    </w:p>
    <w:p>
      <w:pPr>
        <w:spacing w:before="0" w:after="0" w:line="408" w:lineRule="exact"/>
        <w:ind w:left="0" w:right="0" w:firstLine="576"/>
        <w:jc w:val="left"/>
      </w:pPr>
      <w:r>
        <w:rPr/>
        <w:t xml:space="preserve">(2) For the purposes of this section, "state and local motor vehicle license fees" means the general license tab fees paid annually for licensing motor vehicles, including but not limited to cars, sport utility vehicles, light trucks under RCW 46.17.355, motorcycles, and motor homes, and do not include charges approved by voters after the effective date of this section. This annual fee must be paid and collected annually and is due at the time of initial and renewal vehicle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2019 c 44 s 4 are each reenacted and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34.00</w:t>
            </w:r>
            <w:r>
              <w:t>))</w:t>
            </w:r>
            <w:r>
              <w:rPr>
                <w:rFonts w:ascii="Times New Roman" w:hAnsi="Times New Roman"/>
                <w:sz w:val="16"/>
              </w:rPr>
              <w:t xml:space="preserve"> </w:t>
            </w:r>
            <w:r>
              <w:rPr>
                <w:rFonts w:ascii="Times New Roman" w:hAnsi="Times New Roman"/>
                <w:sz w:val="16"/>
                <w:u w:val="single"/>
              </w:rPr>
              <w:t xml:space="preserve">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34.00</w:t>
            </w:r>
            <w:r>
              <w:t>))</w:t>
            </w:r>
            <w:r>
              <w:rPr>
                <w:rFonts w:ascii="Times New Roman" w:hAnsi="Times New Roman"/>
                <w:sz w:val="16"/>
              </w:rPr>
              <w:t xml:space="preserve"> </w:t>
            </w: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50.00</w:t>
            </w:r>
            <w:r>
              <w:t>))</w:t>
            </w:r>
            <w:r>
              <w:rPr>
                <w:rFonts w:ascii="Times New Roman" w:hAnsi="Times New Roman"/>
                <w:sz w:val="16"/>
              </w:rPr>
              <w:t xml:space="preserve"> </w:t>
            </w:r>
            <w:r>
              <w:rPr>
                <w:rFonts w:ascii="Times New Roman" w:hAnsi="Times New Roman"/>
                <w:sz w:val="16"/>
                <w:u w:val="single"/>
              </w:rPr>
              <w:t xml:space="preserve">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50.00</w:t>
            </w:r>
            <w:r>
              <w:t>))</w:t>
            </w:r>
            <w:r>
              <w:rPr>
                <w:rFonts w:ascii="Times New Roman" w:hAnsi="Times New Roman"/>
                <w:sz w:val="16"/>
              </w:rPr>
              <w:t xml:space="preserve"> </w:t>
            </w:r>
            <w:r>
              <w:rPr>
                <w:rFonts w:ascii="Times New Roman" w:hAnsi="Times New Roman"/>
                <w:sz w:val="16"/>
                <w:u w:val="single"/>
              </w:rPr>
              <w:t xml:space="preserve">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(p)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(r)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(s)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t>
      </w:r>
      <w:r>
        <w:rPr>
          <w:u w:val="single"/>
        </w:rPr>
        <w:t xml:space="preserve">gross</w:t>
      </w:r>
      <w:r>
        <w:rPr/>
        <w:t xml:space="preserve"> weight:</w:t>
      </w:r>
    </w:p>
    <w:tbl>
      <w:tblPr>
        <w:tblW w:w="0" w:type="auto"/>
        <w:jc w:val="center"/>
        <w:tcMar>
          <w:tblCellMar>
            <w:top w:w="0" w:type="dxa"/>
          </w:tblCellMar>
        </w:tcMar>
        <w:tcMar>
          <w:tblCellMar>
            <w:left w:w="70" w:type="dxa"/>
            <w:right w:w="70" w:type="dxa"/>
          </w:tblCellMar>
        </w:tcMar>
      </w:tblPr>
      <w:tblGrid>
        <w:gridCol w:w="2180"/>
        <w:gridCol w:w="1340"/>
        <w:gridCol w:w="1340"/>
      </w:tblGrid>
      <w:tr>
        <w:trPr>
          <w:cantSplit/>
          <w:tblHeader/>
        </w:trP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93.00</w:t>
            </w:r>
            <w:r>
              <w:t>))</w:t>
            </w:r>
            <w:r>
              <w:rPr>
                <w:rFonts w:ascii="Times New Roman" w:hAnsi="Times New Roman"/>
                <w:sz w:val="20"/>
              </w:rPr>
              <w:t xml:space="preserve"> </w:t>
            </w:r>
            <w:r>
              <w:rPr>
                <w:rFonts w:ascii="Times New Roman" w:hAnsi="Times New Roman"/>
                <w:sz w:val="20"/>
                <w:u w:val="single"/>
              </w:rPr>
              <w:t xml:space="preserve">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w:t>
      </w:r>
      <w:r>
        <w:t>((</w:t>
      </w:r>
      <w:r>
        <w:rPr>
          <w:strike/>
        </w:rPr>
        <w:t xml:space="preserve">(6)</w:t>
      </w:r>
      <w:r>
        <w:t>))</w:t>
      </w:r>
      <w:r>
        <w:rPr/>
        <w:t xml:space="preserve"> </w:t>
      </w:r>
      <w:r>
        <w:rPr>
          <w:u w:val="single"/>
        </w:rPr>
        <w:t xml:space="preserve">(7)</w:t>
      </w:r>
      <w:r>
        <w:rPr/>
        <w:t xml:space="preserve"> of this section are in addition to the filing fee required under RCW 46.17.005 and any other fee or tax required by law.</w:t>
      </w:r>
    </w:p>
    <w:p>
      <w:pPr>
        <w:spacing w:before="0" w:after="0" w:line="408" w:lineRule="exact"/>
        <w:ind w:left="0" w:right="0" w:firstLine="576"/>
        <w:jc w:val="left"/>
      </w:pPr>
      <w:r>
        <w:rPr/>
        <w:t xml:space="preserve">(5) </w:t>
      </w:r>
      <w:r>
        <w:rPr>
          <w:u w:val="single"/>
        </w:rPr>
        <w:t xml:space="preserve">The license fees provided in subsection (1) of this section for light trucks weighing 10,000 pounds or less are limited to $30.</w:t>
      </w:r>
    </w:p>
    <w:p>
      <w:pPr>
        <w:spacing w:before="0" w:after="0" w:line="408" w:lineRule="exact"/>
        <w:ind w:left="0" w:right="0" w:firstLine="576"/>
        <w:jc w:val="left"/>
      </w:pPr>
      <w:r>
        <w:rPr>
          <w:u w:val="single"/>
        </w:rPr>
        <w:t xml:space="preserve">(6)</w:t>
      </w:r>
      <w:r>
        <w:rPr/>
        <w:t xml:space="preserve"> The license fee based on declared gross weight as provided in subsection (1) of this section must be distributed under RCW 46.68.035.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w:t>
      </w:r>
      <w:r>
        <w:t>((</w:t>
      </w:r>
      <w:r>
        <w:rPr>
          <w:strike/>
        </w:rPr>
        <w:t xml:space="preserve">fifteen</w:t>
      </w:r>
      <w:r>
        <w:t>))</w:t>
      </w:r>
      <w:r>
        <w:rPr/>
        <w:t xml:space="preserve"> </w:t>
      </w:r>
      <w:r>
        <w:rPr>
          <w:u w:val="single"/>
        </w:rPr>
        <w:t xml:space="preserve">15</w:t>
      </w:r>
      <w:r>
        <w:rPr/>
        <w:t xml:space="preserve"> percent of the license fee provided in subsection (1) of this section, rounded to the nearest whole dollar, which must be distributed under RCW 46.68.035.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w:t>
      </w:r>
      <w:r>
        <w:t>((</w:t>
      </w:r>
      <w:r>
        <w:rPr>
          <w:strike/>
        </w:rPr>
        <w:t xml:space="preserve">ten dollars</w:t>
      </w:r>
      <w:r>
        <w:t>))</w:t>
      </w:r>
      <w:r>
        <w:rPr/>
        <w:t xml:space="preserve"> </w:t>
      </w:r>
      <w:r>
        <w:rPr>
          <w:u w:val="single"/>
        </w:rPr>
        <w:t xml:space="preserve">$10</w:t>
      </w:r>
      <w:r>
        <w:rPr/>
        <w:t xml:space="preserve">, which must be distributed under RCW 46.68.035.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w:t>
      </w:r>
      <w:r>
        <w:t>((</w:t>
      </w:r>
      <w:r>
        <w:rPr>
          <w:strike/>
        </w:rPr>
        <w:t xml:space="preserve">thirty</w:t>
      </w:r>
      <w:r>
        <w:t>))</w:t>
      </w:r>
      <w:r>
        <w:rPr/>
        <w:t xml:space="preserve"> </w:t>
      </w:r>
      <w:r>
        <w:rPr>
          <w:u w:val="single"/>
        </w:rPr>
        <w:t xml:space="preserve">30</w:t>
      </w:r>
      <w:r>
        <w:rPr/>
        <w:t xml:space="preserve"> miles using only battery power, the department, county auditor or other agent, or subagent appointed by the director must require the applicant to pay a </w:t>
      </w:r>
      <w:r>
        <w:t>((</w:t>
      </w:r>
      <w:r>
        <w:rPr>
          <w:strike/>
        </w:rPr>
        <w:t xml:space="preserve">one hundred dollar fee in addition to any other fees and taxes required by law</w:t>
      </w:r>
      <w:r>
        <w:t>))</w:t>
      </w:r>
      <w:r>
        <w:rPr/>
        <w:t xml:space="preserve"> </w:t>
      </w:r>
      <w:r>
        <w:rPr>
          <w:u w:val="single"/>
        </w:rPr>
        <w:t xml:space="preserve">$30 fee</w:t>
      </w:r>
      <w:r>
        <w:rPr/>
        <w:t xml:space="preserve">. The </w:t>
      </w:r>
      <w:r>
        <w:t>((</w:t>
      </w:r>
      <w:r>
        <w:rPr>
          <w:strike/>
        </w:rPr>
        <w:t xml:space="preserve">one hundred dollar</w:t>
      </w:r>
      <w:r>
        <w:t>))</w:t>
      </w:r>
      <w:r>
        <w:rPr/>
        <w:t xml:space="preserve"> </w:t>
      </w:r>
      <w:r>
        <w:rPr>
          <w:u w:val="single"/>
        </w:rPr>
        <w:t xml:space="preserve">$30</w:t>
      </w:r>
      <w:r>
        <w:rPr/>
        <w:t xml:space="preserve">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w:t>
      </w:r>
      <w:r>
        <w:t>((</w:t>
      </w:r>
      <w:r>
        <w:rPr>
          <w:strike/>
        </w:rPr>
        <w:t xml:space="preserve">thirty-five</w:t>
      </w:r>
      <w:r>
        <w:t>))</w:t>
      </w:r>
      <w:r>
        <w:rPr/>
        <w:t xml:space="preserve"> </w:t>
      </w:r>
      <w:r>
        <w:rPr>
          <w:u w:val="single"/>
        </w:rPr>
        <w:t xml:space="preserve">35</w:t>
      </w:r>
      <w:r>
        <w:rPr/>
        <w:t xml:space="preserve"> miles per hour.</w:t>
      </w:r>
    </w:p>
    <w:p>
      <w:pPr>
        <w:spacing w:before="0" w:after="0" w:line="408" w:lineRule="exact"/>
        <w:ind w:left="0" w:right="0" w:firstLine="576"/>
        <w:jc w:val="left"/>
      </w:pPr>
      <w:r>
        <w:rPr/>
        <w:t xml:space="preserve">(3)</w:t>
      </w:r>
      <w:r>
        <w:t>((</w:t>
      </w:r>
      <w:r>
        <w:rPr>
          <w:strike/>
        </w:rPr>
        <w:t xml:space="preserve">(a)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strike/>
        </w:rPr>
        <w:t xml:space="preserve">(b)</w:t>
      </w:r>
      <w:r>
        <w:t>))</w:t>
      </w:r>
      <w:r>
        <w:rPr/>
        <w:t xml:space="preserve"> If in any year the amount of proceeds from the fee collected under this section exceeds </w:t>
      </w:r>
      <w:r>
        <w:t>((</w:t>
      </w:r>
      <w:r>
        <w:rPr>
          <w:strike/>
        </w:rPr>
        <w:t xml:space="preserve">one million dollars</w:t>
      </w:r>
      <w:r>
        <w:t>))</w:t>
      </w:r>
      <w:r>
        <w:rPr/>
        <w:t xml:space="preserve"> </w:t>
      </w:r>
      <w:r>
        <w:rPr>
          <w:u w:val="single"/>
        </w:rPr>
        <w:t xml:space="preserve">$1,000,000</w:t>
      </w:r>
      <w:r>
        <w:rPr/>
        <w:t xml:space="preserve">, the excess amount over </w:t>
      </w:r>
      <w:r>
        <w:t>((</w:t>
      </w:r>
      <w:r>
        <w:rPr>
          <w:strike/>
        </w:rPr>
        <w:t xml:space="preserve">one million dollars</w:t>
      </w:r>
      <w:r>
        <w:t>))</w:t>
      </w:r>
      <w:r>
        <w:rPr/>
        <w:t xml:space="preserve"> </w:t>
      </w:r>
      <w:r>
        <w:rPr>
          <w:u w:val="single"/>
        </w:rPr>
        <w:t xml:space="preserve">$1,000,000</w:t>
      </w:r>
      <w:r>
        <w:rPr/>
        <w:t xml:space="preserve"> must be deposited as follows: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Seventy percent to the motor vehicle fund created in RCW 46.68.070;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Fifteen percent to the transportation improvement account created in RCW 47.26.084;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Fifteen percent to the rural arterial trust account created in RCW 36.79.020.</w:t>
      </w:r>
    </w:p>
    <w:p>
      <w:pPr>
        <w:spacing w:before="0" w:after="0" w:line="408" w:lineRule="exact"/>
        <w:ind w:left="0" w:right="0" w:firstLine="576"/>
        <w:jc w:val="left"/>
      </w:pPr>
      <w:r>
        <w:t>((</w:t>
      </w:r>
      <w:r>
        <w:rPr>
          <w:strike/>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p>
    <w:p>
      <w:pPr>
        <w:spacing w:before="0" w:after="0" w:line="408" w:lineRule="exact"/>
        <w:ind w:left="0" w:right="0" w:firstLine="576"/>
        <w:jc w:val="left"/>
      </w:pPr>
      <w:r>
        <w:rPr>
          <w:strike/>
        </w:rPr>
        <w:t xml:space="preserve">(b) The fee required under (a) of this subsection must be distributed as follows:</w:t>
      </w:r>
    </w:p>
    <w:p>
      <w:pPr>
        <w:spacing w:before="0" w:after="0" w:line="408" w:lineRule="exact"/>
        <w:ind w:left="0" w:right="0" w:firstLine="576"/>
        <w:jc w:val="left"/>
      </w:pPr>
      <w:r>
        <w:rPr>
          <w:strike/>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strike/>
        </w:rPr>
        <w:t xml:space="preserve">(ii) Any remaining amounts must be deposited into the motor vehicle fund created in RCW 46.68.070.</w:t>
      </w:r>
    </w:p>
    <w:p>
      <w:pPr>
        <w:spacing w:before="0" w:after="0" w:line="408" w:lineRule="exact"/>
        <w:ind w:left="0" w:right="0" w:firstLine="576"/>
        <w:jc w:val="left"/>
      </w:pPr>
      <w:r>
        <w:rPr>
          <w:strike/>
        </w:rPr>
        <w:t xml:space="preserve">(5) This section applies to annual vehicle registration renewals until the effective date of enacted legislation that imposes a vehicle miles traveled fee or tax.</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17</w:t>
      </w:r>
      <w:r>
        <w:rPr/>
        <w:t xml:space="preserve">.</w:t>
      </w:r>
      <w:r>
        <w:t xml:space="preserve">365</w:t>
      </w:r>
      <w:r>
        <w:rPr/>
        <w:t xml:space="preserve"> (Motor vehicle weight fee</w:t>
      </w:r>
      <w:r>
        <w:rPr>
          <w:rFonts w:ascii="Times New Roman" w:hAnsi="Times New Roman"/>
        </w:rPr>
        <w:t xml:space="preserve">—</w:t>
      </w:r>
      <w:r>
        <w:rPr/>
        <w:t xml:space="preserve">Motor home vehicle weight fee) and 2015 3rd sp.s. c 44 s 202 &amp; 2010 c 161 s 533; and</w:t>
      </w:r>
    </w:p>
    <w:p>
      <w:pPr>
        <w:spacing w:before="0" w:after="0" w:line="408" w:lineRule="exact"/>
        <w:ind w:left="0" w:right="0" w:firstLine="576"/>
        <w:jc w:val="left"/>
      </w:pPr>
      <w:r>
        <w:t>(2)</w:t>
      </w:r>
      <w:r>
        <w:rPr/>
        <w:t xml:space="preserve">RCW </w:t>
      </w:r>
      <w:r>
        <w:t xml:space="preserve">46</w:t>
      </w:r>
      <w:r>
        <w:rPr/>
        <w:t xml:space="preserve">.</w:t>
      </w:r>
      <w:r>
        <w:t xml:space="preserve">68</w:t>
      </w:r>
      <w:r>
        <w:rPr/>
        <w:t xml:space="preserve">.</w:t>
      </w:r>
      <w:r>
        <w:t xml:space="preserve">415</w:t>
      </w:r>
      <w:r>
        <w:rPr/>
        <w:t xml:space="preserve"> (Motor vehicle weight fee, motor home vehicle weight fee</w:t>
      </w:r>
      <w:r>
        <w:rPr>
          <w:rFonts w:ascii="Times New Roman" w:hAnsi="Times New Roman"/>
        </w:rPr>
        <w:t xml:space="preserve">—</w:t>
      </w:r>
      <w:r>
        <w:rPr/>
        <w:t xml:space="preserve">Disposition) and 2010 c 161 s 813.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CLAUSE.</w:t>
      </w:r>
      <w:r>
        <w:t xml:space="preserve">  </w:t>
      </w:r>
      <w:r>
        <w:rPr/>
        <w:t xml:space="preserve">The provisions of this act are to be liberally construed to effectuate the intent,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bring back our $30 car tabs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404edb904d445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40d4c86f64238" /><Relationship Type="http://schemas.openxmlformats.org/officeDocument/2006/relationships/footer" Target="/word/footer1.xml" Id="Rb404edb904d44570" /></Relationships>
</file>