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7eb683da454e4c" /></Relationships>
</file>

<file path=word/document.xml><?xml version="1.0" encoding="utf-8"?>
<w:document xmlns:w="http://schemas.openxmlformats.org/wordprocessingml/2006/main">
  <w:body>
    <w:p>
      <w:r>
        <w:t>S-0044.2</w:t>
      </w:r>
    </w:p>
    <w:p>
      <w:pPr>
        <w:jc w:val="center"/>
      </w:pPr>
      <w:r>
        <w:t>_______________________________________________</w:t>
      </w:r>
    </w:p>
    <w:p/>
    <w:p>
      <w:pPr>
        <w:jc w:val="center"/>
      </w:pPr>
      <w:r>
        <w:rPr>
          <w:b/>
        </w:rPr>
        <w:t>SENATE BILL 5023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Wilson, C., Saldaña, Billig, Darneille, Das, Dhingra, Hasegawa, Keiser, Kuderer, Liias, Lovelett, Nguyen, Pedersen, Robinson, Salomon, and Stanford</w:t>
      </w:r>
    </w:p>
    <w:p/>
    <w:p>
      <w:r>
        <w:rPr>
          <w:t xml:space="preserve">Prefiled 12/17/20.</w:t>
        </w:rPr>
      </w:r>
      <w:r>
        <w:rPr>
          <w:t xml:space="preserve">Read first time 01/11/21.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connections child care eligibility and unemployment benefits; amending RCW 43.216.137;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 care is a critically important service to the economic recovery and future of Washington state. The legislature acknowledges that access to child care is essential for Washington families to be able to return to work. The legislature therefore resolves to increase access to employment and to facilitate statewide economic recovery by ensuring that temporary federal unemployment benefits do not disrupt continuity of care for families seeking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137</w:t>
      </w:r>
      <w:r>
        <w:rPr/>
        <w:t xml:space="preserve"> and 2011 c 4 s 17 are each amended to read as follows:</w:t>
      </w:r>
    </w:p>
    <w:p>
      <w:pPr>
        <w:spacing w:before="0" w:after="0" w:line="408" w:lineRule="exact"/>
        <w:ind w:left="0" w:right="0" w:firstLine="576"/>
        <w:jc w:val="left"/>
      </w:pPr>
      <w:r>
        <w:rPr>
          <w:u w:val="single"/>
        </w:rPr>
        <w:t xml:space="preserve">(1)</w:t>
      </w:r>
      <w:r>
        <w:rPr/>
        <w:t xml:space="preserve"> For the working connections child care program, the department shall not count the twenty-five dollar increase paid as part of an individual's weekly benefit amount as provided in RCW 50.20.1202 when determining a consumer's income eligibility and copayment.</w:t>
      </w:r>
    </w:p>
    <w:p>
      <w:pPr>
        <w:spacing w:before="0" w:after="0" w:line="408" w:lineRule="exact"/>
        <w:ind w:left="0" w:right="0" w:firstLine="576"/>
        <w:jc w:val="left"/>
      </w:pPr>
      <w:r>
        <w:rPr>
          <w:u w:val="single"/>
        </w:rPr>
        <w:t xml:space="preserve">(2) For the working connections child care program, the department shall not count any of the following when determining a consumer's income eligibility and copayment:</w:t>
      </w:r>
    </w:p>
    <w:p>
      <w:pPr>
        <w:spacing w:before="0" w:after="0" w:line="408" w:lineRule="exact"/>
        <w:ind w:left="0" w:right="0" w:firstLine="576"/>
        <w:jc w:val="left"/>
      </w:pPr>
      <w:r>
        <w:rPr>
          <w:u w:val="single"/>
        </w:rPr>
        <w:t xml:space="preserve">(a) Federal pandemic unemployment compensation under 15 U.S.C. Sec. 9023(b)(1)(B) or any extension of those benefits;</w:t>
      </w:r>
    </w:p>
    <w:p>
      <w:pPr>
        <w:spacing w:before="0" w:after="0" w:line="408" w:lineRule="exact"/>
        <w:ind w:left="0" w:right="0" w:firstLine="576"/>
        <w:jc w:val="left"/>
      </w:pPr>
      <w:r>
        <w:rPr>
          <w:u w:val="single"/>
        </w:rPr>
        <w:t xml:space="preserve">(b) Federal benefits provided under the lost wages assistance program provided under the President of the United States' memoranda issued on August 8, 2020; or</w:t>
      </w:r>
    </w:p>
    <w:p>
      <w:pPr>
        <w:spacing w:before="0" w:after="0" w:line="408" w:lineRule="exact"/>
        <w:ind w:left="0" w:right="0" w:firstLine="576"/>
        <w:jc w:val="left"/>
      </w:pPr>
      <w:r>
        <w:rPr>
          <w:u w:val="single"/>
        </w:rPr>
        <w:t xml:space="preserve">(c) Similar federally funded programs as determined in rule adopted by the department in consultation with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d1c01ea3b334b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3355629e124698" /><Relationship Type="http://schemas.openxmlformats.org/officeDocument/2006/relationships/footer" Target="/word/footer1.xml" Id="Rbd1c01ea3b334ba5" /></Relationships>
</file>