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ef0cff4cb4f54" /></Relationships>
</file>

<file path=word/document.xml><?xml version="1.0" encoding="utf-8"?>
<w:document xmlns:w="http://schemas.openxmlformats.org/wordprocessingml/2006/main">
  <w:body>
    <w:p>
      <w:r>
        <w:t>S-0090.2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5015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Senators Hunt, Billig, Das, Dhingra, Hasegawa, Keiser, Kuderer, Nguyen, and Wilson, C.</w:t>
      </w:r>
    </w:p>
    <w:p/>
    <w:p>
      <w:r>
        <w:rPr>
          <w:t xml:space="preserve">Prefiled 12/14/20.</w:t>
        </w:rPr>
      </w:r>
      <w:r>
        <w:rPr>
          <w:t xml:space="preserve">Read first time 01/11/21.  </w:t>
        </w:rPr>
      </w:r>
      <w:r>
        <w:rPr>
          <w:t xml:space="preserve">Referred to Committee on State Government &amp; Elections.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fraudulent portrayal of ballot drop boxes; and amending RCW 29A.84.610.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29A</w:t>
      </w:r>
      <w:r>
        <w:rPr/>
        <w:t xml:space="preserve">.</w:t>
      </w:r>
      <w:r>
        <w:t xml:space="preserve">84</w:t>
      </w:r>
      <w:r>
        <w:rPr/>
        <w:t xml:space="preserve">.</w:t>
      </w:r>
      <w:r>
        <w:t xml:space="preserve">610</w:t>
      </w:r>
      <w:r>
        <w:rPr/>
        <w:t xml:space="preserve"> and 2003 c 111 s 2127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person is guilty of a gross misdemeanor who knowingly: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Deceives any voter in recording his or her vote by providing incorrect or misleading recording information or by providing faulty election equipment or records; </w:t>
      </w:r>
      <w:r>
        <w:t>((</w:t>
      </w:r>
      <w:r>
        <w:rPr>
          <w:strike/>
        </w:rPr>
        <w:t xml:space="preserve">or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Records the vote of any voter in a manner other than as designated by the voter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Misrepresents an unofficial ballot collection site or device as an official ballot drop box that has been established by the county auditor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Such a gross misdemeanor is punishable to the same extent as a gross misdemeanor that is punishable under RCW 9A.20.021.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21d9e436eab4e2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5015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721f8c3ae48ff" /><Relationship Type="http://schemas.openxmlformats.org/officeDocument/2006/relationships/footer" Target="/word/footer1.xml" Id="R221d9e436eab4e29" /></Relationships>
</file>