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b4a0befb345ac" /></Relationships>
</file>

<file path=word/document.xml><?xml version="1.0" encoding="utf-8"?>
<w:document xmlns:w="http://schemas.openxmlformats.org/wordprocessingml/2006/main">
  <w:body>
    <w:p>
      <w:r>
        <w:t>S-0164.1</w:t>
      </w:r>
    </w:p>
    <w:p>
      <w:pPr>
        <w:jc w:val="center"/>
      </w:pPr>
      <w:r>
        <w:t>_______________________________________________</w:t>
      </w:r>
    </w:p>
    <w:p/>
    <w:p>
      <w:pPr>
        <w:jc w:val="center"/>
      </w:pPr>
      <w:r>
        <w:rPr>
          <w:b/>
        </w:rPr>
        <w:t>SENATE BILL 5013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Hunt, Kuderer, and Wilson, C.</w:t>
      </w:r>
    </w:p>
    <w:p/>
    <w:p>
      <w:r>
        <w:rPr>
          <w:t xml:space="preserve">Prefiled 12/14/20.</w:t>
        </w:rPr>
      </w:r>
      <w:r>
        <w:rPr>
          <w:t xml:space="preserve">Read first time 01/11/21.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redistricting deadlines; amending RCW 29A.76.010; and reenacting and amending RCW 29A.92.050.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2018 c 301 s 8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Except as otherwise provided in chapter 301, Laws of 2018, no later than </w:t>
      </w:r>
      <w:r>
        <w:rPr>
          <w:u w:val="single"/>
        </w:rPr>
        <w:t xml:space="preserve">the earlier of</w:t>
      </w:r>
      <w:r>
        <w:rPr/>
        <w:t xml:space="preserve"> eight months after its receipt of federal decennial census data </w:t>
      </w:r>
      <w:r>
        <w:rPr>
          <w:u w:val="single"/>
        </w:rPr>
        <w:t xml:space="preserve">or November 15th of each year ending in one</w:t>
      </w:r>
      <w:r>
        <w:rPr/>
        <w:t xml:space="preserve">,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Before adopting the plan, the municipal corporation, county, or district must:</w:t>
      </w:r>
    </w:p>
    <w:p>
      <w:pPr>
        <w:spacing w:before="0" w:after="0" w:line="408" w:lineRule="exact"/>
        <w:ind w:left="0" w:right="0" w:firstLine="576"/>
        <w:jc w:val="left"/>
      </w:pPr>
      <w:r>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t xml:space="preserve">(b) Amend the draft as necessary after receiving public comments and resubmit any amended draft plan for additional written public comment at least one week before adopting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050</w:t>
      </w:r>
      <w:r>
        <w:rPr/>
        <w:t xml:space="preserve"> and 2019 c 454 s 1 and 2019 c 64 s 8 are each reenacted and amended to read as follows:</w:t>
      </w:r>
    </w:p>
    <w:p>
      <w:pPr>
        <w:spacing w:before="0" w:after="0" w:line="408" w:lineRule="exact"/>
        <w:ind w:left="0" w:right="0" w:firstLine="576"/>
        <w:jc w:val="left"/>
      </w:pPr>
      <w:r>
        <w:rPr/>
        <w:t xml:space="preserve">(1)(a) Prior to the adoption of its proposed plan, the political subdivision must provide public notice to residents of the subdivision about the proposed remedy to a potential violation of RCW 29A.92.020.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RCW 29A.92.040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RCW 29A.92.040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RCW 29A.92.040(2),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(f) All positions on the governing body must stand for election at the next election for the governing body, scheduled pursuant to subsection (2) of this section. The governing body may subsequently choose to stagger the terms of its positions.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w:t>
      </w:r>
      <w:r>
        <w:rPr>
          <w:u w:val="single"/>
        </w:rPr>
        <w:t xml:space="preserve">the earlier of</w:t>
      </w:r>
      <w:r>
        <w:rPr/>
        <w:t xml:space="preserve"> eight months after its receipt of federal decennial census data </w:t>
      </w:r>
      <w:r>
        <w:rPr>
          <w:u w:val="single"/>
        </w:rPr>
        <w:t xml:space="preserve">or November 15th of each year ending in one</w:t>
      </w:r>
      <w:r>
        <w:rPr/>
        <w:t xml:space="preserve">, the governing body of the political subdivision that had previously invoked its authority under RCW 29A.92.040 to implement a district-based election system, or that was previously charged with redistricting under RCW 29A.92.110, shall prepare a plan for redistricting its districts, pursuant to RCW 29A.76.010, and in a manner consistent with this chapter.</w:t>
      </w:r>
    </w:p>
    <w:p/>
    <w:p>
      <w:pPr>
        <w:jc w:val="center"/>
      </w:pPr>
      <w:r>
        <w:rPr>
          <w:b/>
        </w:rPr>
        <w:t>--- END ---</w:t>
      </w:r>
    </w:p>
    <w:sectPr>
      <w:pgNumType w:start="1"/>
      <w:footerReference xmlns:r="http://schemas.openxmlformats.org/officeDocument/2006/relationships" r:id="Rad26010fc0754b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ff269417c240e0" /><Relationship Type="http://schemas.openxmlformats.org/officeDocument/2006/relationships/footer" Target="/word/footer1.xml" Id="Rad26010fc0754bf9" /></Relationships>
</file>