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b6210d91e9458d" /></Relationships>
</file>

<file path=word/document.xml><?xml version="1.0" encoding="utf-8"?>
<w:document xmlns:w="http://schemas.openxmlformats.org/wordprocessingml/2006/main">
  <w:body>
    <w:p>
      <w:r>
        <w:t>S-0345.1</w:t>
      </w:r>
    </w:p>
    <w:p>
      <w:pPr>
        <w:jc w:val="center"/>
      </w:pPr>
      <w:r>
        <w:t>_______________________________________________</w:t>
      </w:r>
    </w:p>
    <w:p/>
    <w:p>
      <w:pPr>
        <w:jc w:val="center"/>
      </w:pPr>
      <w:r>
        <w:rPr>
          <w:b/>
        </w:rPr>
        <w:t>SUBSTITUTE SENATE BILL 5013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State Government &amp; Elections (originally sponsored by Senators Hunt, Kuderer, and Wilson, C.)</w:t>
      </w:r>
    </w:p>
    <w:p/>
    <w:p>
      <w:r>
        <w:rPr>
          <w:t xml:space="preserve">READ FIRST TIME 01/18/21.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redistricting deadlines; amending RCW 29A.76.010; reenacting and amending RCW 29A.92.050;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2018 c 301 s 8 are each amended to read as follows:</w:t>
      </w:r>
    </w:p>
    <w:p>
      <w:pPr>
        <w:spacing w:before="0" w:after="0" w:line="408" w:lineRule="exact"/>
        <w:ind w:left="0" w:right="0" w:firstLine="576"/>
        <w:jc w:val="left"/>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w:t>
      </w:r>
    </w:p>
    <w:p>
      <w:pPr>
        <w:spacing w:before="0" w:after="0" w:line="408" w:lineRule="exact"/>
        <w:ind w:left="0" w:right="0" w:firstLine="576"/>
        <w:jc w:val="left"/>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spacing w:before="0" w:after="0" w:line="408" w:lineRule="exact"/>
        <w:ind w:left="0" w:right="0" w:firstLine="576"/>
        <w:jc w:val="left"/>
      </w:pPr>
      <w:r>
        <w:rPr/>
        <w:t xml:space="preserve">(3) Except as otherwise provided in chapter 301, Laws of 2018, no later than </w:t>
      </w:r>
      <w:r>
        <w:rPr>
          <w:u w:val="single"/>
        </w:rPr>
        <w:t xml:space="preserve">the earlier of</w:t>
      </w:r>
      <w:r>
        <w:rPr/>
        <w:t xml:space="preserve"> eight months after its receipt of federal decennial census data </w:t>
      </w:r>
      <w:r>
        <w:rPr>
          <w:u w:val="single"/>
        </w:rPr>
        <w:t xml:space="preserve">or November 15th of each year ending in one</w:t>
      </w:r>
      <w:r>
        <w:rPr/>
        <w:t xml:space="preserve">, the governing body of the municipal corporation, county, or district shall prepare a plan for redistricting its internal or director districts.</w:t>
      </w:r>
    </w:p>
    <w:p>
      <w:pPr>
        <w:spacing w:before="0" w:after="0" w:line="408" w:lineRule="exact"/>
        <w:ind w:left="0" w:right="0" w:firstLine="576"/>
        <w:jc w:val="left"/>
      </w:pPr>
      <w:r>
        <w:rPr/>
        <w:t xml:space="preserve">(4) The plan shall be consistent with the following criteria:</w:t>
      </w:r>
    </w:p>
    <w:p>
      <w:pPr>
        <w:spacing w:before="0" w:after="0" w:line="408" w:lineRule="exact"/>
        <w:ind w:left="0" w:right="0" w:firstLine="576"/>
        <w:jc w:val="left"/>
      </w:pPr>
      <w:r>
        <w:rPr/>
        <w:t xml:space="preserve">(a) Each internal director, council, or commissioner district shall be as nearly equal in population as possible to each and every other such district comprising the municipal corporation, county, or special purpose district.</w:t>
      </w:r>
    </w:p>
    <w:p>
      <w:pPr>
        <w:spacing w:before="0" w:after="0" w:line="408" w:lineRule="exact"/>
        <w:ind w:left="0" w:right="0" w:firstLine="576"/>
        <w:jc w:val="left"/>
      </w:pPr>
      <w:r>
        <w:rPr/>
        <w:t xml:space="preserve">(b) Each district shall be as compact as possible.</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Population data may not be used for purposes of favoring or disfavoring any racial group or political party.</w:t>
      </w:r>
    </w:p>
    <w:p>
      <w:pPr>
        <w:spacing w:before="0" w:after="0" w:line="408" w:lineRule="exact"/>
        <w:ind w:left="0" w:right="0" w:firstLine="576"/>
        <w:jc w:val="left"/>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(5) During the adoption of its plan, the municipal corporation, county, or district shall ensure that full and reasonable public notice of its actions is provided. Before adopting the plan, the municipal corporation, county, or district must:</w:t>
      </w:r>
    </w:p>
    <w:p>
      <w:pPr>
        <w:spacing w:before="0" w:after="0" w:line="408" w:lineRule="exact"/>
        <w:ind w:left="0" w:right="0" w:firstLine="576"/>
        <w:jc w:val="left"/>
      </w:pPr>
      <w:r>
        <w:rPr/>
        <w:t xml:space="preserve">(a) Publish the draft plan and hold a meeting, including notice and comment, within ten days of publishing the draft plan and at least one week before adopting the plan; and</w:t>
      </w:r>
    </w:p>
    <w:p>
      <w:pPr>
        <w:spacing w:before="0" w:after="0" w:line="408" w:lineRule="exact"/>
        <w:ind w:left="0" w:right="0" w:firstLine="576"/>
        <w:jc w:val="left"/>
      </w:pPr>
      <w:r>
        <w:rPr/>
        <w:t xml:space="preserve">(b) Amend the draft as necessary after receiving public comments and resubmit any amended draft plan for additional written public comment at least one week before adopting the plan.</w:t>
      </w:r>
    </w:p>
    <w:p>
      <w:pPr>
        <w:spacing w:before="0" w:after="0" w:line="408" w:lineRule="exact"/>
        <w:ind w:left="0" w:right="0" w:firstLine="576"/>
        <w:jc w:val="left"/>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spacing w:before="0" w:after="0" w:line="408" w:lineRule="exact"/>
        <w:ind w:left="0" w:right="0" w:firstLine="576"/>
        <w:jc w:val="left"/>
      </w:pPr>
      <w:r>
        <w:rPr/>
        <w:t xml:space="preserve">(b) If the superior court finds the plan to be consistent with the requirements of this section, the plan shall take effect immediately.</w:t>
      </w:r>
    </w:p>
    <w:p>
      <w:pPr>
        <w:spacing w:before="0" w:after="0" w:line="408" w:lineRule="exact"/>
        <w:ind w:left="0" w:right="0" w:firstLine="576"/>
        <w:jc w:val="left"/>
      </w:pPr>
      <w:r>
        <w:rPr/>
        <w:t xml:space="preserve">(c) If the superior court determines the plan does not meet the requirements of this section, in whole or in part, it shall remand the plan for further or corrective action within a specified and reasonable time period.</w:t>
      </w:r>
    </w:p>
    <w:p>
      <w:pPr>
        <w:spacing w:before="0" w:after="0" w:line="408" w:lineRule="exact"/>
        <w:ind w:left="0" w:right="0" w:firstLine="576"/>
        <w:jc w:val="left"/>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050</w:t>
      </w:r>
      <w:r>
        <w:rPr/>
        <w:t xml:space="preserve"> and 2019 c 454 s 1 and 2019 c 64 s 8 are each reenacted and amended to read as follows:</w:t>
      </w:r>
    </w:p>
    <w:p>
      <w:pPr>
        <w:spacing w:before="0" w:after="0" w:line="408" w:lineRule="exact"/>
        <w:ind w:left="0" w:right="0" w:firstLine="576"/>
        <w:jc w:val="left"/>
      </w:pPr>
      <w:r>
        <w:rPr/>
        <w:t xml:space="preserve">(1)(a) Prior to the adoption of its proposed plan, the political subdivision must provide public notice to residents of the subdivision about the proposed remedy to a potential violation of RCW 29A.92.020. If a significant segment of the residents of the subdivision have limited English proficiency and speaks a language other than English, the political subdivision must:</w:t>
      </w:r>
    </w:p>
    <w:p>
      <w:pPr>
        <w:spacing w:before="0" w:after="0" w:line="408" w:lineRule="exact"/>
        <w:ind w:left="0" w:right="0" w:firstLine="576"/>
        <w:jc w:val="left"/>
      </w:pPr>
      <w:r>
        <w:rPr/>
        <w:t xml:space="preserve">(i) Provide accurate written and verbal notice of the proposed remedy in languages that diverse residents of the political subdivision can understand, as indicated by demographic data; and</w:t>
      </w:r>
    </w:p>
    <w:p>
      <w:pPr>
        <w:spacing w:before="0" w:after="0" w:line="408" w:lineRule="exact"/>
        <w:ind w:left="0" w:right="0" w:firstLine="576"/>
        <w:jc w:val="left"/>
      </w:pPr>
      <w:r>
        <w:rPr/>
        <w:t xml:space="preserve">(ii) Air radio or television public service announcements describing the proposed remedy broadcast in the languages that diverse residents of the political subdivision can understand, as indicated by demographic data.</w:t>
      </w:r>
    </w:p>
    <w:p>
      <w:pPr>
        <w:spacing w:before="0" w:after="0" w:line="408" w:lineRule="exact"/>
        <w:ind w:left="0" w:right="0" w:firstLine="576"/>
        <w:jc w:val="left"/>
      </w:pPr>
      <w:r>
        <w:rPr/>
        <w:t xml:space="preserve">(b) The political subdivision shall hold at least one public hearing on the proposed plan at least one week before adoption.</w:t>
      </w:r>
    </w:p>
    <w:p>
      <w:pPr>
        <w:spacing w:before="0" w:after="0" w:line="408" w:lineRule="exact"/>
        <w:ind w:left="0" w:right="0" w:firstLine="576"/>
        <w:jc w:val="left"/>
      </w:pPr>
      <w:r>
        <w:rPr/>
        <w:t xml:space="preserve">(c) For purposes of this section, "significant segment of the community" means five percent or more of residents, or five hundred or more residents, whichever is fewer, residing in the political subdivision.</w:t>
      </w:r>
    </w:p>
    <w:p>
      <w:pPr>
        <w:spacing w:before="0" w:after="0" w:line="408" w:lineRule="exact"/>
        <w:ind w:left="0" w:right="0" w:firstLine="576"/>
        <w:jc w:val="left"/>
      </w:pPr>
      <w:r>
        <w:rPr/>
        <w:t xml:space="preserve">(2)(a) If the political subdivision invokes its authority under RCW 29A.92.040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RCW 29A.92.040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(3) If a political subdivision implements a district-based election system under RCW 29A.92.040(2),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comprising the political subdivision.</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(e) District boundaries may not be drawn or maintained in a manner that creates or perpetuates the dilution of the votes of the members of a protected class or classes.</w:t>
      </w:r>
    </w:p>
    <w:p>
      <w:pPr>
        <w:spacing w:before="0" w:after="0" w:line="408" w:lineRule="exact"/>
        <w:ind w:left="0" w:right="0" w:firstLine="576"/>
        <w:jc w:val="left"/>
      </w:pPr>
      <w:r>
        <w:rPr/>
        <w:t xml:space="preserve">(f) All positions on the governing body must stand for election at the next election for the governing body, scheduled pursuant to subsection (2) of this section. The governing body may subsequently choose to stagger the terms of its positions.</w:t>
      </w:r>
    </w:p>
    <w:p>
      <w:pPr>
        <w:spacing w:before="0" w:after="0" w:line="408" w:lineRule="exact"/>
        <w:ind w:left="0" w:right="0" w:firstLine="576"/>
        <w:jc w:val="left"/>
      </w:pPr>
      <w:r>
        <w:rPr/>
        <w:t xml:space="preserve">(4) Within forty-five days after receipt of federal decennial census information applicable to a specific local area, the commission established in RCW 44.05.030 shall forward the census information to each political subdivision.</w:t>
      </w:r>
    </w:p>
    <w:p>
      <w:pPr>
        <w:spacing w:before="0" w:after="0" w:line="408" w:lineRule="exact"/>
        <w:ind w:left="0" w:right="0" w:firstLine="576"/>
        <w:jc w:val="left"/>
      </w:pPr>
      <w:r>
        <w:rPr/>
        <w:t xml:space="preserve">(5) No later than </w:t>
      </w:r>
      <w:r>
        <w:rPr>
          <w:u w:val="single"/>
        </w:rPr>
        <w:t xml:space="preserve">the earlier of</w:t>
      </w:r>
      <w:r>
        <w:rPr/>
        <w:t xml:space="preserve"> eight months after its receipt of federal decennial census data </w:t>
      </w:r>
      <w:r>
        <w:rPr>
          <w:u w:val="single"/>
        </w:rPr>
        <w:t xml:space="preserve">or November 15th of each year ending in one</w:t>
      </w:r>
      <w:r>
        <w:rPr/>
        <w:t xml:space="preserve">, the governing body of the political subdivision that had previously invoked its authority under RCW 29A.92.040 to implement a district-based election system, or that was previously charged with redistricting under RCW 29A.92.110, shall prepare a plan for redistricting its districts, pursuant to RCW 29A.76.010, and in a manner 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8f7b945eeac44a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f2c5d682124750" /><Relationship Type="http://schemas.openxmlformats.org/officeDocument/2006/relationships/footer" Target="/word/footer1.xml" Id="R48f7b945eeac44a8" /></Relationships>
</file>