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8f676aafa4dde" /></Relationships>
</file>

<file path=word/document.xml><?xml version="1.0" encoding="utf-8"?>
<w:document xmlns:w="http://schemas.openxmlformats.org/wordprocessingml/2006/main">
  <w:body>
    <w:p>
      <w:r>
        <w:t>S-0041.2</w:t>
      </w:r>
    </w:p>
    <w:p>
      <w:pPr>
        <w:jc w:val="center"/>
      </w:pPr>
      <w:r>
        <w:t>_______________________________________________</w:t>
      </w:r>
    </w:p>
    <w:p/>
    <w:p>
      <w:pPr>
        <w:jc w:val="center"/>
      </w:pPr>
      <w:r>
        <w:rPr>
          <w:b/>
        </w:rPr>
        <w:t>SENATE BILL 5012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Lovelett, Das, Kuderer, Nguyen, Robinson, Saldaña, Stanford, and Wilson, C.</w:t>
      </w:r>
    </w:p>
    <w:p/>
    <w:p>
      <w:r>
        <w:rPr>
          <w:t xml:space="preserve">Prefiled 12/14/20.</w:t>
        </w:rPr>
      </w:r>
      <w:r>
        <w:rPr>
          <w:t xml:space="preserve">Read first time 01/11/21.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local government option for the funding of essential affordable housing programs; amending RCW 67.28.181 and 82.14.410; and adding a new section to chapter 67.28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The legislative body of a county, city, or town is authorized to levy and collect a special excise tax on the furnishing of lodging of short-term rentals subject to tax under chapter 82.08 RCW, as provided in this section.</w:t>
      </w:r>
    </w:p>
    <w:p>
      <w:pPr>
        <w:spacing w:before="0" w:after="0" w:line="408" w:lineRule="exact"/>
        <w:ind w:left="0" w:right="0" w:firstLine="576"/>
        <w:jc w:val="left"/>
      </w:pPr>
      <w:r>
        <w:rPr/>
        <w:t xml:space="preserve">(b) The tax under this section applies exclusively to short-term rentals facilitated through an internet-based short-term rental platform.</w:t>
      </w:r>
    </w:p>
    <w:p>
      <w:pPr>
        <w:spacing w:before="0" w:after="0" w:line="408" w:lineRule="exact"/>
        <w:ind w:left="0" w:right="0" w:firstLine="576"/>
        <w:jc w:val="left"/>
      </w:pPr>
      <w:r>
        <w:rPr/>
        <w:t xml:space="preserve">(c) The rate of tax under this section may not exceed ten percent on the sale of, or charge made for, the furnishing of lodging of a short-term rental subject to tax under chapter 82.08 RCW.</w:t>
      </w:r>
    </w:p>
    <w:p>
      <w:pPr>
        <w:spacing w:before="0" w:after="0" w:line="408" w:lineRule="exact"/>
        <w:ind w:left="0" w:right="0" w:firstLine="576"/>
        <w:jc w:val="left"/>
      </w:pPr>
      <w:r>
        <w:rPr/>
        <w:t xml:space="preserve">(d)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(2)(a) The legislative body of a county, city, or town must adopt a resolution of intent to adopt legislation authorizing the tax under this section prior to imposing the tax under this section.</w:t>
      </w:r>
    </w:p>
    <w:p>
      <w:pPr>
        <w:spacing w:before="0" w:after="0" w:line="408" w:lineRule="exact"/>
        <w:ind w:left="0" w:right="0" w:firstLine="576"/>
        <w:jc w:val="left"/>
      </w:pPr>
      <w:r>
        <w:rPr/>
        <w:t xml:space="preserve">(b) Adoption of the resolution of intent and legislation requires simple majority approval of the enacting legislative authority.</w:t>
      </w:r>
    </w:p>
    <w:p>
      <w:pPr>
        <w:spacing w:before="0" w:after="0" w:line="408" w:lineRule="exact"/>
        <w:ind w:left="0" w:right="0" w:firstLine="576"/>
        <w:jc w:val="left"/>
      </w:pPr>
      <w:r>
        <w:rPr/>
        <w:t xml:space="preserve">(3)(a) Except as provided in (b) of this subsection, moneys collected from the special excise tax under this section must be used exclusively for the operating and capital costs of affordable housing programs including, but not limited to, homeless housing assistance, temporary shelters, and other related services. A city or town may use revenues collected under this section for contracts, loans, or grants to nonprofit organizations or public housing authorities for services related to affordable housing programs.</w:t>
      </w:r>
    </w:p>
    <w:p>
      <w:pPr>
        <w:spacing w:before="0" w:after="0" w:line="408" w:lineRule="exact"/>
        <w:ind w:left="0" w:right="0" w:firstLine="576"/>
        <w:jc w:val="left"/>
      </w:pPr>
      <w:r>
        <w:rPr/>
        <w:t xml:space="preserve">(b) A county, city, or town may retain up to five percent of the moneys collected under this section in each calendar year for the direct and indirect costs incurred in the administration of services and programs as provided in (a) of this subsection.</w:t>
      </w:r>
    </w:p>
    <w:p>
      <w:pPr>
        <w:spacing w:before="0" w:after="0" w:line="408" w:lineRule="exact"/>
        <w:ind w:left="0" w:right="0" w:firstLine="576"/>
        <w:jc w:val="left"/>
      </w:pPr>
      <w:r>
        <w:rPr/>
        <w:t xml:space="preserve">(4) For the purposes of this section, "short-term rental" and "short-term rental platform" have the same meanings as in RCW 64.37.010.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2015 3rd sp.s. c 24 s 703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w:t>
      </w:r>
      <w:r>
        <w:t>((</w:t>
      </w:r>
      <w:r>
        <w:rPr>
          <w:strike/>
        </w:rPr>
        <w:t xml:space="preserve">67.40,</w:t>
      </w:r>
      <w:r>
        <w:t>))</w:t>
      </w:r>
      <w:r>
        <w:rPr/>
        <w:t xml:space="preserve">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four hundred thousand or more and is located in a county with a population of one million or more, the rate of tax imposed under this chapter by the city shall not exceed the lesser of four percent or a rate that, when combined with all other taxes imposed upon sales of lodging in the municipality under this chapter and chapters 36.100, </w:t>
      </w:r>
      <w:r>
        <w:t>((</w:t>
      </w:r>
      <w:r>
        <w:rPr>
          <w:strike/>
        </w:rPr>
        <w:t xml:space="preserve">67.40,</w:t>
      </w:r>
      <w:r>
        <w:t>))</w:t>
      </w:r>
      <w:r>
        <w:rPr/>
        <w:t xml:space="preserve"> 82.08, and 82.14 RCW, equals fifteen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(4) In determining the effective combined rate of tax for purposes of the limit in subsections (1) and (2)(c) of this section, the tax rate</w:t>
      </w:r>
      <w:r>
        <w:rPr>
          <w:u w:val="single"/>
        </w:rPr>
        <w:t xml:space="preserve">s</w:t>
      </w:r>
      <w:r>
        <w:rPr/>
        <w:t xml:space="preserve"> under RCW 82.14.530 </w:t>
      </w:r>
      <w:r>
        <w:t>((</w:t>
      </w:r>
      <w:r>
        <w:rPr>
          <w:strike/>
        </w:rPr>
        <w:t xml:space="preserve">is</w:t>
      </w:r>
      <w:r>
        <w:t>))</w:t>
      </w:r>
      <w:r>
        <w:rPr/>
        <w:t xml:space="preserve"> </w:t>
      </w:r>
      <w:r>
        <w:rPr>
          <w:u w:val="single"/>
        </w:rPr>
        <w:t xml:space="preserve">and section 1 of this act are</w:t>
      </w:r>
      <w:r>
        <w:rPr/>
        <w:t xml:space="preserve">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w:t>
      </w:r>
      <w:r>
        <w:t>((</w:t>
      </w:r>
      <w:r>
        <w:rPr>
          <w:strike/>
        </w:rPr>
        <w:t xml:space="preserve">67.40,</w:t>
      </w:r>
      <w:r>
        <w:t>))</w:t>
      </w:r>
      <w:r>
        <w:rPr/>
        <w:t xml:space="preserve"> and 82.08 RCW, and any other tax authorized after March 29, 2001, if the tax is in the nature of a sales tax collected from the buyer, but excluding taxes imposed under RCW 81.104.170 before December 1, 2000, </w:t>
      </w:r>
      <w:r>
        <w:t>((</w:t>
      </w:r>
      <w:r>
        <w:rPr>
          <w:strike/>
        </w:rPr>
        <w:t xml:space="preserve">and</w:t>
      </w:r>
      <w:r>
        <w:t>))</w:t>
      </w:r>
      <w:r>
        <w:rPr/>
        <w:t xml:space="preserve"> taxes imposed under RCW 82.14.530</w:t>
      </w:r>
      <w:r>
        <w:rPr>
          <w:u w:val="single"/>
        </w:rPr>
        <w:t xml:space="preserve">, and taxes imposed under section 1 of this act</w:t>
      </w:r>
      <w:r>
        <w:rPr/>
        <w:t xml:space="preserve">.</w:t>
      </w:r>
    </w:p>
    <w:p/>
    <w:p>
      <w:pPr>
        <w:jc w:val="center"/>
      </w:pPr>
      <w:r>
        <w:rPr>
          <w:b/>
        </w:rPr>
        <w:t>--- END ---</w:t>
      </w:r>
    </w:p>
    <w:sectPr>
      <w:pgNumType w:start="1"/>
      <w:footerReference xmlns:r="http://schemas.openxmlformats.org/officeDocument/2006/relationships" r:id="Re39cc73a95174a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e5ee640e5b456a" /><Relationship Type="http://schemas.openxmlformats.org/officeDocument/2006/relationships/footer" Target="/word/footer1.xml" Id="Re39cc73a95174a90" /></Relationships>
</file>