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4b641208044913" /></Relationships>
</file>

<file path=word/document.xml><?xml version="1.0" encoding="utf-8"?>
<w:document xmlns:w="http://schemas.openxmlformats.org/wordprocessingml/2006/main">
  <w:body>
    <w:p>
      <w:pPr>
        <w:jc w:val="left"/>
      </w:pPr>
      <w:r>
        <w:rPr>
          <w:u w:val="single"/>
        </w:rPr>
        <w:t>HOUSE RESOLUTION NO. 2021-4608</w:t>
      </w:r>
      <w:r>
        <w:t xml:space="preserve">, by </w:t>
      </w:r>
      <w:r>
        <w:t>Representative Sullivan</w:t>
      </w:r>
    </w:p>
    <w:p/>
    <w:p>
      <w:pPr>
        <w:spacing w:before="0" w:after="0" w:line="240" w:lineRule="exact"/>
        <w:ind w:left="0" w:right="0" w:firstLine="576"/>
        <w:jc w:val="left"/>
      </w:pPr>
      <w:r>
        <w:rPr/>
        <w:t xml:space="preserve">NOW, THEREFORE, BE IT RESOLVED, That no later than Friday, February 26, 2021, the thirty-third legislative day, the House of Representatives shall meet to consider adoption of permanent House Rules for the Sixty-Seventh Legislature; and</w:t>
      </w:r>
    </w:p>
    <w:p>
      <w:pPr>
        <w:spacing w:before="0" w:after="0" w:line="240" w:lineRule="exact"/>
        <w:ind w:left="0" w:right="0" w:firstLine="576"/>
        <w:jc w:val="left"/>
      </w:pPr>
      <w:r>
        <w:rPr/>
        <w:t xml:space="preserve">BE IT FURTHER RESOLVED, That temporary House Rules for the Sixty-Seventh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SIXTY-SEVENTH LEGISLATURE 2021-2022</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22(B).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23.</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17.</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19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18.</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19.</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20.</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21.</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22.</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23.</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24.</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Appropriations</w:t>
      </w:r>
      <w:r>
        <w:tab/>
      </w:r>
      <w:r>
        <w:rPr/>
        <w:t xml:space="preserve">33</w:t>
      </w:r>
    </w:p>
    <w:p>
      <w:pPr>
        <w:spacing w:before="0" w:after="0" w:line="240" w:lineRule="exact"/>
        <w:ind w:left="0" w:right="0" w:firstLine="576"/>
        <w:jc w:val="left"/>
        <w:tabs>
          <w:tab w:val="right" w:leader="dot" w:pos="9936"/>
        </w:tabs>
      </w:pPr>
      <w:r>
        <w:rPr/>
        <w:t xml:space="preserve">2. Capital Budget</w:t>
      </w:r>
      <w:r>
        <w:tab/>
      </w:r>
      <w:r>
        <w:rPr/>
        <w:t xml:space="preserve">23</w:t>
      </w:r>
    </w:p>
    <w:p>
      <w:pPr>
        <w:spacing w:before="0" w:after="0" w:line="240" w:lineRule="exact"/>
        <w:ind w:left="0" w:right="0" w:firstLine="576"/>
        <w:jc w:val="left"/>
        <w:tabs>
          <w:tab w:val="right" w:leader="dot" w:pos="9936"/>
        </w:tabs>
      </w:pPr>
      <w:r>
        <w:rPr/>
        <w:t xml:space="preserve">3. Children, Youth &amp; Families</w:t>
      </w:r>
      <w:r>
        <w:tab/>
      </w:r>
      <w:r>
        <w:rPr/>
        <w:t xml:space="preserve">13</w:t>
      </w:r>
    </w:p>
    <w:p>
      <w:pPr>
        <w:spacing w:before="0" w:after="0" w:line="240" w:lineRule="exact"/>
        <w:ind w:left="0" w:right="0" w:firstLine="576"/>
        <w:jc w:val="left"/>
        <w:tabs>
          <w:tab w:val="right" w:leader="dot" w:pos="9936"/>
        </w:tabs>
      </w:pPr>
      <w:r>
        <w:rPr/>
        <w:t xml:space="preserve">4. Civil Rights &amp; Judiciary</w:t>
      </w:r>
      <w:r>
        <w:tab/>
      </w:r>
      <w:r>
        <w:rPr/>
        <w:t xml:space="preserve">17</w:t>
      </w:r>
    </w:p>
    <w:p>
      <w:pPr>
        <w:spacing w:before="0" w:after="0" w:line="240" w:lineRule="exact"/>
        <w:ind w:left="0" w:right="0" w:firstLine="576"/>
        <w:jc w:val="left"/>
        <w:tabs>
          <w:tab w:val="right" w:leader="dot" w:pos="9936"/>
        </w:tabs>
      </w:pPr>
      <w:r>
        <w:rPr/>
        <w:t xml:space="preserve">5. College &amp; Workforce Development</w:t>
      </w:r>
      <w:r>
        <w:tab/>
      </w:r>
      <w:r>
        <w:rPr/>
        <w:t xml:space="preserve">13</w:t>
      </w:r>
    </w:p>
    <w:p>
      <w:pPr>
        <w:spacing w:before="0" w:after="0" w:line="240" w:lineRule="exact"/>
        <w:ind w:left="0" w:right="0" w:firstLine="576"/>
        <w:jc w:val="left"/>
        <w:tabs>
          <w:tab w:val="right" w:leader="dot" w:pos="9936"/>
        </w:tabs>
      </w:pPr>
      <w:r>
        <w:rPr/>
        <w:t xml:space="preserve">6. Commerce &amp; Gaming</w:t>
      </w:r>
      <w:r>
        <w:tab/>
      </w:r>
      <w:r>
        <w:rPr/>
        <w:t xml:space="preserve">9</w:t>
      </w:r>
    </w:p>
    <w:p>
      <w:pPr>
        <w:spacing w:before="0" w:after="0" w:line="240" w:lineRule="exact"/>
        <w:ind w:left="0" w:right="0" w:firstLine="576"/>
        <w:jc w:val="left"/>
        <w:tabs>
          <w:tab w:val="right" w:leader="dot" w:pos="9936"/>
        </w:tabs>
      </w:pPr>
      <w:r>
        <w:rPr/>
        <w:t xml:space="preserve">7. Community &amp; Economic Development</w:t>
      </w:r>
      <w:r>
        <w:tab/>
      </w:r>
      <w:r>
        <w:rPr/>
        <w:t xml:space="preserve">13</w:t>
      </w:r>
    </w:p>
    <w:p>
      <w:pPr>
        <w:spacing w:before="0" w:after="0" w:line="240" w:lineRule="exact"/>
        <w:ind w:left="0" w:right="0" w:firstLine="576"/>
        <w:jc w:val="left"/>
        <w:tabs>
          <w:tab w:val="right" w:leader="dot" w:pos="9936"/>
        </w:tabs>
      </w:pPr>
      <w:r>
        <w:rPr/>
        <w:t xml:space="preserve">8. Consumer Protection &amp; Business</w:t>
      </w:r>
      <w:r>
        <w:tab/>
      </w:r>
      <w:r>
        <w:rPr/>
        <w:t xml:space="preserve">7</w:t>
      </w:r>
    </w:p>
    <w:p>
      <w:pPr>
        <w:spacing w:before="0" w:after="0" w:line="240" w:lineRule="exact"/>
        <w:ind w:left="0" w:right="0" w:firstLine="576"/>
        <w:jc w:val="left"/>
        <w:tabs>
          <w:tab w:val="right" w:leader="dot" w:pos="9936"/>
        </w:tabs>
      </w:pPr>
      <w:r>
        <w:rPr/>
        <w:t xml:space="preserve">9. Education</w:t>
      </w:r>
      <w:r>
        <w:tab/>
      </w:r>
      <w:r>
        <w:rPr/>
        <w:t xml:space="preserve">13</w:t>
      </w:r>
    </w:p>
    <w:p>
      <w:pPr>
        <w:spacing w:before="0" w:after="0" w:line="240" w:lineRule="exact"/>
        <w:ind w:left="0" w:right="0" w:firstLine="576"/>
        <w:jc w:val="left"/>
        <w:tabs>
          <w:tab w:val="right" w:leader="dot" w:pos="9936"/>
        </w:tabs>
      </w:pPr>
      <w:r>
        <w:rPr/>
        <w:t xml:space="preserve">10. Environment &amp; Energy</w:t>
      </w:r>
      <w:r>
        <w:tab/>
      </w:r>
      <w:r>
        <w:rPr/>
        <w:t xml:space="preserve">13</w:t>
      </w:r>
    </w:p>
    <w:p>
      <w:pPr>
        <w:spacing w:before="0" w:after="0" w:line="240" w:lineRule="exact"/>
        <w:ind w:left="0" w:right="0" w:firstLine="576"/>
        <w:jc w:val="left"/>
        <w:tabs>
          <w:tab w:val="right" w:leader="dot" w:pos="9936"/>
        </w:tabs>
      </w:pPr>
      <w:r>
        <w:rPr/>
        <w:t xml:space="preserve">11. Finance</w:t>
      </w:r>
      <w:r>
        <w:tab/>
      </w:r>
      <w:r>
        <w:rPr/>
        <w:t xml:space="preserve">17</w:t>
      </w:r>
    </w:p>
    <w:p>
      <w:pPr>
        <w:spacing w:before="0" w:after="0" w:line="240" w:lineRule="exact"/>
        <w:ind w:left="0" w:right="0" w:firstLine="576"/>
        <w:jc w:val="left"/>
        <w:tabs>
          <w:tab w:val="right" w:leader="dot" w:pos="9936"/>
        </w:tabs>
      </w:pPr>
      <w:r>
        <w:rPr/>
        <w:t xml:space="preserve">12. Health Care &amp; Wellness</w:t>
      </w:r>
      <w:r>
        <w:tab/>
      </w:r>
      <w:r>
        <w:rPr/>
        <w:t xml:space="preserve">15</w:t>
      </w:r>
    </w:p>
    <w:p>
      <w:pPr>
        <w:spacing w:before="0" w:after="0" w:line="240" w:lineRule="exact"/>
        <w:ind w:left="0" w:right="0" w:firstLine="576"/>
        <w:jc w:val="left"/>
        <w:tabs>
          <w:tab w:val="right" w:leader="dot" w:pos="9936"/>
        </w:tabs>
      </w:pPr>
      <w:r>
        <w:rPr/>
        <w:t xml:space="preserve">13. Housing, Human Services &amp; Veterans</w:t>
      </w:r>
      <w:r>
        <w:tab/>
      </w:r>
      <w:r>
        <w:rPr/>
        <w:t xml:space="preserve">9</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13</w:t>
      </w:r>
    </w:p>
    <w:p>
      <w:pPr>
        <w:spacing w:before="0" w:after="0" w:line="240" w:lineRule="exact"/>
        <w:ind w:left="0" w:right="0" w:firstLine="576"/>
        <w:jc w:val="left"/>
        <w:tabs>
          <w:tab w:val="right" w:leader="dot" w:pos="9936"/>
        </w:tabs>
      </w:pPr>
      <w:r>
        <w:rPr/>
        <w:t xml:space="preserve">17. Rules</w:t>
      </w:r>
      <w:r>
        <w:tab/>
      </w:r>
      <w:r>
        <w:rPr/>
        <w:t xml:space="preserve">27</w:t>
      </w:r>
    </w:p>
    <w:p>
      <w:pPr>
        <w:spacing w:before="0" w:after="0" w:line="240" w:lineRule="exact"/>
        <w:ind w:left="0" w:right="0" w:firstLine="576"/>
        <w:jc w:val="left"/>
        <w:tabs>
          <w:tab w:val="right" w:leader="dot" w:pos="9936"/>
        </w:tabs>
      </w:pPr>
      <w:r>
        <w:rPr/>
        <w:t xml:space="preserve">18. Rural Development, Agriculture &amp; Natural Resources</w:t>
      </w:r>
      <w:r>
        <w:tab/>
      </w:r>
      <w:r>
        <w:rPr/>
        <w:t xml:space="preserve">15</w:t>
      </w:r>
    </w:p>
    <w:p>
      <w:pPr>
        <w:spacing w:before="0" w:after="0" w:line="240" w:lineRule="exact"/>
        <w:ind w:left="0" w:right="0" w:firstLine="576"/>
        <w:jc w:val="left"/>
        <w:tabs>
          <w:tab w:val="right" w:leader="dot" w:pos="9936"/>
        </w:tabs>
      </w:pPr>
      <w:r>
        <w:rPr/>
        <w:t xml:space="preserve">19. State Government &amp; Tribal Relations</w:t>
      </w:r>
      <w:r>
        <w:tab/>
      </w:r>
      <w:r>
        <w:rPr/>
        <w:t xml:space="preserve">7</w:t>
      </w:r>
    </w:p>
    <w:p>
      <w:pPr>
        <w:spacing w:before="0" w:after="0" w:line="240" w:lineRule="exact"/>
        <w:ind w:left="0" w:right="0" w:firstLine="576"/>
        <w:jc w:val="left"/>
        <w:tabs>
          <w:tab w:val="right" w:leader="dot" w:pos="9936"/>
        </w:tabs>
      </w:pPr>
      <w:r>
        <w:rPr/>
        <w:t xml:space="preserve">20. Transportation</w:t>
      </w:r>
      <w:r>
        <w:tab/>
      </w:r>
      <w:r>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25.</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26.</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27.</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28.</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29.</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30.</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31.</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32.</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33.</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34.</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rPr>
          <w:b/>
        </w:rPr>
        <w:t xml:space="preserve">Appendix to House Rules</w:t>
      </w:r>
    </w:p>
    <w:p>
      <w:pPr>
        <w:spacing w:before="0" w:after="0" w:line="240" w:lineRule="exact"/>
        <w:ind w:left="0" w:right="0" w:firstLine="576"/>
        <w:jc w:val="left"/>
      </w:pPr>
      <w:r>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rPr>
        <w:t xml:space="preserve">Application of Rules</w:t>
      </w:r>
    </w:p>
    <w:p>
      <w:pPr>
        <w:spacing w:before="0" w:after="0" w:line="240" w:lineRule="exact"/>
        <w:ind w:left="0" w:right="0" w:firstLine="576"/>
        <w:jc w:val="left"/>
      </w:pPr>
      <w:r>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rPr>
        <w:t xml:space="preserve">Remote Participation and Voting Authorized</w:t>
      </w:r>
    </w:p>
    <w:p>
      <w:pPr>
        <w:spacing w:before="0" w:after="0" w:line="240" w:lineRule="exact"/>
        <w:ind w:left="0" w:right="0" w:firstLine="576"/>
        <w:jc w:val="left"/>
      </w:pPr>
      <w:r>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t xml:space="preserve">Members are encouraged to use computers provided by the house to participate in committee meetings. Members are required to use computers provided by the house to cast votes in remote floor sessions and are required to use the virtual background provided by the house for their video display.</w:t>
      </w:r>
    </w:p>
    <w:p>
      <w:pPr>
        <w:spacing w:before="120" w:after="120" w:line="240" w:lineRule="exact"/>
        <w:ind w:left="0" w:right="0" w:firstLine="0"/>
        <w:jc w:val="center"/>
      </w:pPr>
      <w:r>
        <w:rPr>
          <w:b/>
        </w:rPr>
        <w:t xml:space="preserve">Admittance to House Facilities</w:t>
      </w:r>
    </w:p>
    <w:p>
      <w:pPr>
        <w:spacing w:before="0" w:after="0" w:line="240" w:lineRule="exact"/>
        <w:ind w:left="0" w:right="0" w:firstLine="576"/>
        <w:jc w:val="left"/>
      </w:pPr>
      <w:r>
        <w:rPr/>
        <w:t xml:space="preserve">Rule A-3. Admittance to house facilities is permitted only as follows:</w:t>
      </w:r>
    </w:p>
    <w:p>
      <w:pPr>
        <w:spacing w:before="0" w:after="0" w:line="240" w:lineRule="exact"/>
        <w:ind w:left="0" w:right="0" w:firstLine="576"/>
        <w:jc w:val="left"/>
      </w:pPr>
      <w:r>
        <w:rPr/>
        <w:t xml:space="preserve">(1) Presiding officers, the minority leader, floor leaders, and staff essential to floor operations are permitted in the chamber during floor proceedings.</w:t>
      </w:r>
    </w:p>
    <w:p>
      <w:pPr>
        <w:spacing w:before="0" w:after="0" w:line="240" w:lineRule="exact"/>
        <w:ind w:left="0" w:right="0" w:firstLine="576"/>
        <w:jc w:val="left"/>
      </w:pPr>
      <w:r>
        <w:rPr/>
        <w:t xml:space="preserve">(2) Including the members identified in subsection (1) of this rule,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t xml:space="preserve">(3)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t xml:space="preserve">(4) Staff may access house facilities only with prior approval of the chief clerk.</w:t>
      </w:r>
    </w:p>
    <w:p>
      <w:pPr>
        <w:spacing w:before="0" w:after="0" w:line="240" w:lineRule="exact"/>
        <w:ind w:left="0" w:right="0" w:firstLine="576"/>
        <w:jc w:val="left"/>
      </w:pPr>
      <w:r>
        <w:rPr/>
        <w:t xml:space="preserve">Any person permitted access to house facilities must comply with public health requirements both on and off campus, and any other restriction established by executive rules and/or the chief clerk.</w:t>
      </w:r>
    </w:p>
    <w:p>
      <w:pPr>
        <w:spacing w:before="120" w:after="120" w:line="240" w:lineRule="exact"/>
        <w:ind w:left="0" w:right="0" w:firstLine="0"/>
        <w:jc w:val="center"/>
      </w:pPr>
      <w:r>
        <w:rPr>
          <w:b/>
        </w:rPr>
        <w:t xml:space="preserve">House Resolutions</w:t>
      </w:r>
    </w:p>
    <w:p>
      <w:pPr>
        <w:spacing w:before="0" w:after="0" w:line="240" w:lineRule="exact"/>
        <w:ind w:left="0" w:right="0" w:firstLine="576"/>
        <w:jc w:val="left"/>
      </w:pPr>
      <w:r>
        <w:rPr/>
        <w:t xml:space="preserve">Rule A-4. House resolutions are not subject to debate, except for resolutions necessary for the operation of the house, and resolutions commemorating Day of Remembrance, Martin Luther King Jr. Day, President's Day, National Guard Day, and Navy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rPr>
        <w:t xml:space="preserve">Members Right to Debate</w:t>
      </w:r>
    </w:p>
    <w:p>
      <w:pPr>
        <w:spacing w:before="0" w:after="0" w:line="240" w:lineRule="exact"/>
        <w:ind w:left="0" w:right="0" w:firstLine="576"/>
        <w:jc w:val="left"/>
      </w:pPr>
      <w:r>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t xml:space="preserve">All members present in the remote floor proceedings shall vote when the question is put on any motion requiring a recorded roll call vote. Before locking the roll call machine, the presiding officer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t xml:space="preserve">Any member who was unable to vote using the remote voting function, orally, or by telephone may require reconsideration of the vote on the same day the vote is taken or submit a statement for the journal indicating their intent to vote yea or nay.</w:t>
      </w:r>
    </w:p>
    <w:p>
      <w:pPr>
        <w:spacing w:before="120" w:after="120" w:line="240" w:lineRule="exact"/>
        <w:ind w:left="0" w:right="0" w:firstLine="0"/>
        <w:jc w:val="center"/>
      </w:pPr>
      <w:r>
        <w:rPr>
          <w:b/>
        </w:rPr>
        <w:t xml:space="preserve">Distribution of Materials</w:t>
      </w:r>
    </w:p>
    <w:p>
      <w:pPr>
        <w:spacing w:before="0" w:after="0" w:line="240" w:lineRule="exact"/>
        <w:ind w:left="0" w:right="0" w:firstLine="576"/>
        <w:jc w:val="left"/>
      </w:pPr>
      <w:r>
        <w:rPr/>
        <w:t xml:space="preserve">Rule A-8. Any requirement to distribute materials to members' desks is satisfied by distribution through electronic means.</w:t>
      </w:r>
    </w:p>
    <w:p>
      <w:pPr>
        <w:spacing w:before="120" w:after="120" w:line="240" w:lineRule="exact"/>
        <w:ind w:left="0" w:right="0" w:firstLine="0"/>
        <w:jc w:val="center"/>
      </w:pPr>
      <w:r>
        <w:rPr>
          <w:b/>
        </w:rPr>
        <w:t xml:space="preserve">Duties of Committees</w:t>
      </w:r>
    </w:p>
    <w:p>
      <w:pPr>
        <w:spacing w:before="0" w:after="0" w:line="240" w:lineRule="exact"/>
        <w:ind w:left="0" w:right="0" w:firstLine="576"/>
        <w:jc w:val="left"/>
      </w:pPr>
      <w:r>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t xml:space="preserve">Only such bills as are included on the written notice of a committee meeting may be considered at that meeting.</w:t>
      </w:r>
    </w:p>
    <w:p>
      <w:pPr>
        <w:spacing w:before="0" w:after="0" w:line="240" w:lineRule="exact"/>
        <w:ind w:left="0" w:right="0" w:firstLine="576"/>
        <w:jc w:val="left"/>
      </w:pPr>
      <w:r>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rPr>
        <w:t xml:space="preserve">Term of Appendix Rules</w:t>
      </w:r>
    </w:p>
    <w:p>
      <w:pPr>
        <w:spacing w:before="0" w:after="0" w:line="240" w:lineRule="exact"/>
        <w:ind w:left="0" w:right="0" w:firstLine="576"/>
        <w:jc w:val="left"/>
      </w:pPr>
      <w:r>
        <w:rPr/>
        <w:t xml:space="preserve">Rule A-10. The rules in this appendix expire on the termination of the COVID-19 state of emergency.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44395c3c44465" /></Relationships>
</file>