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4bec6774cc40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1821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1821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Schmick, Riccelli, Cody, and Graham)</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established relationship for purposes of audio-only telemedicine; amending RCW 41.05.700, 48.43.735, and 74.09.325; reenacting and amending RCW 71.24.335;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2021 c 157 s 1 are each amended to read as follows:</w:t>
      </w:r>
    </w:p>
    <w:p>
      <w:pPr>
        <w:spacing w:before="0" w:after="0" w:line="408" w:lineRule="exact"/>
        <w:ind w:left="0" w:right="0" w:firstLine="576"/>
        <w:jc w:val="left"/>
      </w:pPr>
      <w:r>
        <w:rPr/>
        <w:t xml:space="preserve">(1)(a)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2021 c 157 s 2 are each amended to read as follows:</w:t>
      </w:r>
    </w:p>
    <w:p>
      <w:pPr>
        <w:spacing w:before="0" w:after="0" w:line="408" w:lineRule="exact"/>
        <w:ind w:left="0" w:right="0" w:firstLine="576"/>
        <w:jc w:val="left"/>
      </w:pPr>
      <w:r>
        <w:rPr/>
        <w:t xml:space="preserve">(1)(a)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for health plans issued or renewed on or after January 1, 2021, a health carrier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carrier.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commissioner has cause to believe that a provider has engaged in a pattern of unresolved violations of this subsection (8), the commissioner may submit information to the appropriate disciplining authority, as defined in RCW 18.130.020, for action. Prior to submitting information to the appropriate disciplining authority, the commissioner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w:t>
      </w:r>
      <w:r>
        <w:rPr>
          <w:u w:val="single"/>
        </w:rPr>
        <w:t xml:space="preserve">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t>((</w:t>
      </w:r>
      <w:r>
        <w:rPr>
          <w:strike/>
        </w:rPr>
        <w:t xml:space="preserve">(9) [(10)]</w:t>
      </w:r>
      <w:r>
        <w:t>))</w:t>
      </w:r>
      <w:r>
        <w:rPr/>
        <w:t xml:space="preserve"> </w:t>
      </w:r>
      <w:r>
        <w:rPr>
          <w:u w:val="single"/>
        </w:rPr>
        <w:t xml:space="preserve">(10)</w:t>
      </w:r>
      <w:r>
        <w:rPr/>
        <w:t xml:space="preserve">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335</w:t>
      </w:r>
      <w:r>
        <w:rPr/>
        <w:t xml:space="preserve"> and 2021 c 157 s 4 and 2021 c 100 s 1 are each reenacted and amended to read as follows:</w:t>
      </w:r>
    </w:p>
    <w:p>
      <w:pPr>
        <w:spacing w:before="0" w:after="0" w:line="408" w:lineRule="exact"/>
        <w:ind w:left="0" w:right="0" w:firstLine="576"/>
        <w:jc w:val="left"/>
      </w:pPr>
      <w:r>
        <w:rPr/>
        <w:t xml:space="preserve">(1) Upon initiation or renewal of a contract with the authority, behavioral health administrative services organizations and managed care organizations shall reimburse a provider for a behavioral health service provided to a covered person through telemedicine or store and forward technology if:</w:t>
      </w:r>
    </w:p>
    <w:p>
      <w:pPr>
        <w:spacing w:before="0" w:after="0" w:line="408" w:lineRule="exact"/>
        <w:ind w:left="0" w:right="0" w:firstLine="576"/>
        <w:jc w:val="left"/>
      </w:pPr>
      <w:r>
        <w:rPr/>
        <w:t xml:space="preserve">(a) The behavioral health administrative services organization or managed care organization in which the covered person is enrolled provides coverage of the behavioral health service when provided in person by the provider;</w:t>
      </w:r>
    </w:p>
    <w:p>
      <w:pPr>
        <w:spacing w:before="0" w:after="0" w:line="408" w:lineRule="exact"/>
        <w:ind w:left="0" w:right="0" w:firstLine="576"/>
        <w:jc w:val="left"/>
      </w:pPr>
      <w:r>
        <w:rPr/>
        <w:t xml:space="preserve">(b) The behavioral health service is medically necessary; and</w:t>
      </w:r>
    </w:p>
    <w:p>
      <w:pPr>
        <w:spacing w:before="0" w:after="0" w:line="408" w:lineRule="exact"/>
        <w:ind w:left="0" w:right="0" w:firstLine="576"/>
        <w:jc w:val="left"/>
      </w:pPr>
      <w:r>
        <w:rPr/>
        <w:t xml:space="preserve">(c) Beginning January 1, 2023, for audio-only telemedicine, the covered person has an established relationship with the provider.</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administrative services organization, or managed care organization, and the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administrative services organization, or managed care organization, as applicable.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Behavioral health administrative services organizations and managed care organizations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Behavioral health administrative services organizations and managed care organizations may subject coverage of a telemedicine or store and forward technology behavioral health service under subsection (1) of this section to all terms and conditions of the behavioral health administrative services organization or managed care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administrative services organization or a managed care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or</w:t>
      </w:r>
    </w:p>
    <w:p>
      <w:pPr>
        <w:spacing w:before="0" w:after="0" w:line="408" w:lineRule="exact"/>
        <w:ind w:left="0" w:right="0" w:firstLine="576"/>
        <w:jc w:val="left"/>
      </w:pPr>
      <w:r>
        <w:rPr/>
        <w:t xml:space="preserve">(c) An originating site or provider when the site or provider is not a contracted provider.</w:t>
      </w:r>
    </w:p>
    <w:p>
      <w:pPr>
        <w:spacing w:before="0" w:after="0" w:line="408" w:lineRule="exact"/>
        <w:ind w:left="0" w:right="0" w:firstLine="576"/>
        <w:jc w:val="left"/>
      </w:pPr>
      <w:r>
        <w:rPr/>
        <w:t xml:space="preserve">(8)(a) If a provider intends to bill a patient, a behavioral health administrative services organization, or a managed care organization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(ii)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p>
    <w:p>
      <w:pPr>
        <w:spacing w:before="0" w:after="0" w:line="408" w:lineRule="exact"/>
        <w:ind w:left="0" w:right="0" w:firstLine="576"/>
        <w:jc w:val="left"/>
      </w:pPr>
      <w:r>
        <w:rPr/>
        <w:t xml:space="preserve">(e) "Hospital" means a facility licensed under chapter 70.41, 71.12, or 72.23 RCW;</w:t>
      </w:r>
    </w:p>
    <w:p>
      <w:pPr>
        <w:spacing w:before="0" w:after="0" w:line="408" w:lineRule="exact"/>
        <w:ind w:left="0" w:right="0" w:firstLine="576"/>
        <w:jc w:val="left"/>
      </w:pPr>
      <w:r>
        <w:rPr/>
        <w:t xml:space="preserve">(f) "Originating site" means the physical location of a patient receiving behavioral health services through telemedicine;</w:t>
      </w:r>
    </w:p>
    <w:p>
      <w:pPr>
        <w:spacing w:before="0" w:after="0" w:line="408" w:lineRule="exact"/>
        <w:ind w:left="0" w:right="0" w:firstLine="576"/>
        <w:jc w:val="left"/>
      </w:pPr>
      <w:r>
        <w:rPr/>
        <w:t xml:space="preserve">(g) "Provider" has the same meaning as in RCW 48.43.005;</w:t>
      </w:r>
    </w:p>
    <w:p>
      <w:pPr>
        <w:spacing w:before="0" w:after="0" w:line="408" w:lineRule="exact"/>
        <w:ind w:left="0" w:right="0" w:firstLine="576"/>
        <w:jc w:val="left"/>
      </w:pPr>
      <w:r>
        <w:rPr/>
        <w:t xml:space="preserve">(h)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(i)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t>((</w:t>
      </w:r>
      <w:r>
        <w:rPr>
          <w:strike/>
        </w:rPr>
        <w:t xml:space="preserve">(9) [(10)]</w:t>
      </w:r>
      <w:r>
        <w:t>))</w:t>
      </w:r>
      <w:r>
        <w:rPr/>
        <w:t xml:space="preserve"> </w:t>
      </w:r>
      <w:r>
        <w:rPr>
          <w:u w:val="single"/>
        </w:rPr>
        <w:t xml:space="preserve">(10)</w:t>
      </w:r>
      <w:r>
        <w:rPr/>
        <w:t xml:space="preserve"> The authority must adopt rules as necessary to implement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2021 c 157 s 5 are each amended to read as follows:</w:t>
      </w:r>
    </w:p>
    <w:p>
      <w:pPr>
        <w:spacing w:before="0" w:after="0" w:line="408" w:lineRule="exact"/>
        <w:ind w:left="0" w:right="0" w:firstLine="576"/>
        <w:jc w:val="left"/>
      </w:pPr>
      <w:r>
        <w:rPr/>
        <w:t xml:space="preserve">(1)(a)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upon initiation or renewal of a contract with the Washington state health care authority to administer a medicaid managed care plan, a managed health care system shall reimburse a provider for a health care service provided to a covered person through telemedicine the same amount of compensation the managed health care system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health care system.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health care system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w:t>
      </w:r>
      <w:r>
        <w:t>((</w:t>
      </w:r>
      <w:r>
        <w:rPr>
          <w:strike/>
        </w:rPr>
        <w:t xml:space="preserve">[,]</w:t>
      </w:r>
      <w:r>
        <w:t>))</w:t>
      </w:r>
      <w:r>
        <w:rPr>
          <w:u w:val="single"/>
        </w:rPr>
        <w:t xml:space="preserve">,</w:t>
      </w:r>
      <w:r>
        <w:rPr/>
        <w:t xml:space="preserve">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(h) "Originating site" means the physical location of a patient receiving health care services through telemedicine;</w:t>
      </w:r>
    </w:p>
    <w:p>
      <w:pPr>
        <w:spacing w:before="0" w:after="0" w:line="408" w:lineRule="exact"/>
        <w:ind w:left="0" w:right="0" w:firstLine="576"/>
        <w:jc w:val="left"/>
      </w:pPr>
      <w:r>
        <w:rPr/>
        <w:t xml:space="preserve">(i) "Provider" has the same meaning as in RCW 48.43.005;</w:t>
      </w:r>
    </w:p>
    <w:p>
      <w:pPr>
        <w:spacing w:before="0" w:after="0" w:line="408" w:lineRule="exact"/>
        <w:ind w:left="0" w:right="0" w:firstLine="576"/>
        <w:jc w:val="left"/>
      </w:pPr>
      <w:r>
        <w:rPr/>
        <w:t xml:space="preserve">(j)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(k)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a9a6a3387cc449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deb93c75654281" /><Relationship Type="http://schemas.openxmlformats.org/officeDocument/2006/relationships/footer" Target="/word/footer1.xml" Id="Ra9a6a3387cc449f1" /></Relationships>
</file>