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50c7dc8404f5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1708</w:t>
      </w:r>
    </w:p>
    <w:p>
      <w:pPr>
        <w:jc w:val="center"/>
        <w:spacing w:before="720" w:after="0" w:line="240"/>
      </w:pPr>
      <w:r>
        <w:t>67th Legislature</w:t>
      </w:r>
    </w:p>
    <w:p>
      <w:pPr>
        <w:jc w:val="center"/>
        <w:spacing w:before="0" w:after="1440" w:line="240"/>
      </w:pPr>
      <w:r>
        <w:t>2022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26,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3,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1708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1708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2022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Cody, Riccelli, Bateman, Macri, Tharinger, and Pollet)</w:t>
      </w:r>
    </w:p>
    <w:p/>
    <w:p>
      <w:r>
        <w:rPr>
          <w:t xml:space="preserve">READ FIRST TIME 01/20/22.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facility fees for audio-only telemedicine; and adding a new section to chapter 70.41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41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hospital that is an originating site or distant site for audio-only telemedicine may not charge a facility fee.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027f2542cd7424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1708.PL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0e54154454586" /><Relationship Type="http://schemas.openxmlformats.org/officeDocument/2006/relationships/footer" Target="/word/footer1.xml" Id="R6027f2542cd7424a" /></Relationships>
</file>