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69f7c86c94c72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1626</w:t>
      </w:r>
    </w:p>
    <w:p>
      <w:pPr>
        <w:jc w:val="center"/>
        <w:spacing w:before="720" w:after="0" w:line="240"/>
      </w:pPr>
      <w:r>
        <w:t>67th Legislature</w:t>
      </w:r>
    </w:p>
    <w:p>
      <w:pPr>
        <w:jc w:val="center"/>
        <w:spacing w:before="0" w:after="1440" w:line="240"/>
      </w:pPr>
      <w:r>
        <w:t>2022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11,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2,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47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1626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1626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2022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House Rural Development, Agriculture &amp; Natural Resources (originally sponsored by Representatives Chapman, Shewmake, Ryu, Leavitt, Bronoske, Rule, and Tharinger; by request of Department of Fish and Wildlife)</w:t>
      </w:r>
    </w:p>
    <w:p/>
    <w:p>
      <w:r>
        <w:rPr>
          <w:t xml:space="preserve">READ FIRST TIME 01/27/22.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updating the authority for the fish and wildlife commission to adopt rules implementing electronic licensing practices; and amending RCW 77.32.090.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090</w:t>
      </w:r>
      <w:r>
        <w:rPr/>
        <w:t xml:space="preserve"> and 2000 c 107 s 267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commission may adopt rules pertaining to the form, period of validity, use, possession, and display of licenses, permits, tags, stamps, and raffle tickets required by this chapter. </w:t>
      </w:r>
      <w:r>
        <w:rPr>
          <w:u w:val="single"/>
        </w:rPr>
        <w:t xml:space="preserve">This authority extends to the issuance of electronic licenses, permits, tags, stamps, and catch record cards, as well as their use, possession, display, and presentation to agency staff.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bb9b1ad32fc44e7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1626.PL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fe85cfb4648a0" /><Relationship Type="http://schemas.openxmlformats.org/officeDocument/2006/relationships/footer" Target="/word/footer1.xml" Id="R6bb9b1ad32fc44e7" /></Relationships>
</file>