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184bdd317446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1342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2021</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1342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Berg, Gregerson, Berry, Wicks, Chopp, Valdez, Morgan, Sells, Fitzgibbon, Orwall, Santos, Ryu, Peterson, Rude, Maycumber, Shewmake, Stokesbary, Ormsby, Lovick, Stonier, Bergquist, Bateman, Lekanoff, Callan, Frame, Riccelli, Pollet, and Harris-Talley</w:t>
      </w:r>
    </w:p>
    <w:p/>
    <w:p>
      <w:r>
        <w:rPr>
          <w:t xml:space="preserve">Read first time 01/21/21.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lunch copays for students who qualify for reduced-price lunches; amending RCW 28A.235.160;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challenges and difficulties of food insecurity affect Washington households throughout the state. The legislature recognizes also that many families rely on the food and nutritional benefits of reduced-price school lunches, and that hungry students face additional barriers to academic success.</w:t>
      </w:r>
    </w:p>
    <w:p>
      <w:pPr>
        <w:spacing w:before="0" w:after="0" w:line="408" w:lineRule="exact"/>
        <w:ind w:left="0" w:right="0" w:firstLine="576"/>
        <w:jc w:val="left"/>
      </w:pPr>
      <w:r>
        <w:rPr/>
        <w:t xml:space="preserve">The legislature further recognizes that the state's 2019-2021 omnibus operating appropriations act includes funding for eliminating lunch copays for qualifying kindergarten through third grade students, and that extending this copay elimination to students in prekindergarten and the fourth through 12th grades is an appropriate and cost-effective way to promote the health and academic success of students who qualify for reduced-price lunches.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2005 c 287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rPr>
          <w:u w:val="single"/>
        </w:rPr>
        <w:t xml:space="preserve">"Lunch copay" means the amount a student who qualifies for a reduced-price lunch is charged for a reduced-price lunch.</w:t>
      </w:r>
    </w:p>
    <w:p>
      <w:pPr>
        <w:spacing w:before="0" w:after="0" w:line="408" w:lineRule="exact"/>
        <w:ind w:left="0" w:right="0" w:firstLine="576"/>
        <w:jc w:val="left"/>
      </w:pPr>
      <w:r>
        <w:rPr>
          <w:u w:val="single"/>
        </w:rPr>
        <w:t xml:space="preserve">(c)</w:t>
      </w:r>
      <w:r>
        <w:rPr/>
        <w:t xml:space="preserve"> "School lunch program" means a meal program meeting the requirements defined by the superintendent of public instruction under subsection (2)(b)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kindergarten through four and in which twenty-five percent or more of the enrolled students qualify for a free or reduced-price lunch. In developing and implementing its school lunch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t xml:space="preserve">(3) To </w:t>
      </w:r>
      <w:r>
        <w:t>((</w:t>
      </w:r>
      <w:r>
        <w:rPr>
          <w:strike/>
        </w:rPr>
        <w:t xml:space="preserve">[the]</w:t>
      </w:r>
      <w:r>
        <w:t>))</w:t>
      </w:r>
      <w:r>
        <w:rPr/>
        <w:t xml:space="preserve"> </w:t>
      </w:r>
      <w:r>
        <w:rPr>
          <w:u w:val="single"/>
        </w:rPr>
        <w:t xml:space="preserve">the</w:t>
      </w:r>
      <w:r>
        <w:rPr/>
        <w:t xml:space="preserv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w:t>
      </w:r>
      <w:r>
        <w:t>((</w:t>
      </w:r>
      <w:r>
        <w:rPr>
          <w:strike/>
        </w:rPr>
        <w:t xml:space="preserve">fifty</w:t>
      </w:r>
      <w:r>
        <w:t>))</w:t>
      </w:r>
      <w:r>
        <w:rPr/>
        <w:t xml:space="preserve"> </w:t>
      </w:r>
      <w:r>
        <w:rPr>
          <w:u w:val="single"/>
        </w:rPr>
        <w:t xml:space="preserve">50</w:t>
      </w:r>
      <w:r>
        <w:rPr/>
        <w:t xml:space="preserve"> percent or more of the children enrolled in the school qualify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w:t>
      </w:r>
      <w:r>
        <w:rPr>
          <w:u w:val="single"/>
        </w:rPr>
        <w:t xml:space="preserve">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u w:val="single"/>
        </w:rPr>
        <w:t xml:space="preserve">(8)</w:t>
      </w:r>
      <w:r>
        <w:rPr/>
        <w:t xml:space="preserve"> The requirements in this section shall lapse if the federal reimbursement for any school breakfasts, lunches, or summer food service programs is eliminated.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School districts may be exempted from the requirements of this section by showing good cause why they cannot comply with the office of the superintendent of public instruction to the extent that such exemption is not in conflict with federal or state law. The process and criteria by which school districts are exempted shall be developed by the office of the superintendent of public instruction in consultation with representatives of school directors, school food service, community-based organizations and the Washington state PTA.</w:t>
      </w:r>
    </w:p>
    <w:p/>
    <w:p>
      <w:pPr>
        <w:jc w:val="center"/>
      </w:pPr>
      <w:r>
        <w:rPr>
          <w:b/>
        </w:rPr>
        <w:t>--- END ---</w:t>
      </w:r>
    </w:p>
    <w:sectPr>
      <w:pgNumType w:start="1"/>
      <w:footerReference xmlns:r="http://schemas.openxmlformats.org/officeDocument/2006/relationships" r:id="Ra9b50464f6c04c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8740fc85a04c3a" /><Relationship Type="http://schemas.openxmlformats.org/officeDocument/2006/relationships/footer" Target="/word/footer1.xml" Id="Ra9b50464f6c04cce" /></Relationships>
</file>