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3e57229ba44e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1274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2021</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1274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Hackney, Stokesbary, Robertson, Bateman, Springer, Walen, Leavitt, Berg, and Slatter)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and 43.105.375;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advent of the COVID-19 pandemic has increased the needs of the people of Washington for state services. From unemployment benefits to information on the incidence of disease in the state, Washingtonians have increasingly turned to state government for vital services and information.</w:t>
      </w:r>
    </w:p>
    <w:p>
      <w:pPr>
        <w:spacing w:before="0" w:after="0" w:line="408" w:lineRule="exact"/>
        <w:ind w:left="0" w:right="0" w:firstLine="576"/>
        <w:jc w:val="left"/>
      </w:pPr>
      <w:r>
        <w:rPr/>
        <w:t xml:space="preserve">(2) The legislature further finds that the state's information technology infrastructure is outdated and with insufficient capacity to handle the increased demand and has, in many cases, not been adequate to enable the state to provide the needed services effectively and efficiently.</w:t>
      </w:r>
    </w:p>
    <w:p>
      <w:pPr>
        <w:spacing w:before="0" w:after="0" w:line="408" w:lineRule="exact"/>
        <w:ind w:left="0" w:right="0" w:firstLine="576"/>
        <w:jc w:val="left"/>
      </w:pPr>
      <w:r>
        <w:rPr/>
        <w:t xml:space="preserve">(3) Therefore, the legislature intends to migrate the state's information technology toward cloud services, which will deliver the capacity, security, resiliency, disaster recovery capability, and data analytics necessary to allow the state to provide Washingtonians the services they require during this pandemic and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w:t>
      </w:r>
      <w:r>
        <w:rPr>
          <w:u w:val="single"/>
        </w:rPr>
        <w:t xml:space="preserve">"Cloud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u w:val="single"/>
        </w:rPr>
        <w:t xml:space="preserve">(4)</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state chief information officer, who is the director of the consolidated technology services agency.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includes, but is not limited to, data, text, voice, and video.</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"Proprietary software" means that software offered for sale or license.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"Public safety" refers to any entity or services that ensure the welfare and protection of the public.</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and 2015 3rd sp.s. c 1 s 219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w:t>
      </w:r>
      <w:r>
        <w:t>((</w:t>
      </w:r>
      <w:r>
        <w:rPr>
          <w:strike/>
        </w:rPr>
        <w:t xml:space="preserve">servers</w:t>
      </w:r>
      <w:r>
        <w:t>))</w:t>
      </w:r>
      <w:r>
        <w:rPr/>
        <w:t xml:space="preserve"> </w:t>
      </w:r>
      <w:r>
        <w:rPr>
          <w:u w:val="single"/>
        </w:rPr>
        <w:t xml:space="preserve">information or telecommunications investments</w:t>
      </w:r>
      <w:r>
        <w:rPr/>
        <w:t xml:space="preserve"> in the state data center </w:t>
      </w:r>
      <w:r>
        <w:rPr>
          <w:u w:val="single"/>
        </w:rPr>
        <w:t xml:space="preserve">or within third-party, commercial cloud computing services</w:t>
      </w:r>
      <w:r>
        <w:rPr/>
        <w:t xml:space="preserve">.</w:t>
      </w:r>
    </w:p>
    <w:p>
      <w:pPr>
        <w:spacing w:before="0" w:after="0" w:line="408" w:lineRule="exact"/>
        <w:ind w:left="0" w:right="0" w:firstLine="576"/>
        <w:jc w:val="left"/>
      </w:pPr>
      <w:r>
        <w:rPr/>
        <w:t xml:space="preserve">(2) State agencies with a service requirement that </w:t>
      </w:r>
      <w:r>
        <w:t>((</w:t>
      </w:r>
      <w:r>
        <w:rPr>
          <w:strike/>
        </w:rPr>
        <w:t xml:space="preserve">requires servers to be located outside the state data center</w:t>
      </w:r>
      <w:r>
        <w:t>))</w:t>
      </w:r>
      <w:r>
        <w:rPr/>
        <w:t xml:space="preserve"> </w:t>
      </w:r>
      <w:r>
        <w:rPr>
          <w:u w:val="single"/>
        </w:rPr>
        <w:t xml:space="preserve">precludes them from complying with subsection (1) of this section</w:t>
      </w:r>
      <w:r>
        <w:rPr/>
        <w:t xml:space="preserve"> must receive a waiver from the office. Waivers must be based upon written justification from the requesting state agency citing specific service or performance requirements for locating servers outside the state's common platform.</w:t>
      </w:r>
    </w:p>
    <w:p>
      <w:pPr>
        <w:spacing w:before="0" w:after="0" w:line="408" w:lineRule="exact"/>
        <w:ind w:left="0" w:right="0" w:firstLine="576"/>
        <w:jc w:val="left"/>
      </w:pPr>
      <w:r>
        <w:rPr/>
        <w:t xml:space="preserve">(3) </w:t>
      </w:r>
      <w:r>
        <w:t>((</w:t>
      </w:r>
      <w:r>
        <w:rPr>
          <w:strike/>
        </w:rPr>
        <w:t xml:space="preserve">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strike/>
        </w:rPr>
        <w:t xml:space="preserve">(4)</w:t>
      </w:r>
      <w:r>
        <w:t>))</w:t>
      </w:r>
      <w:r>
        <w:rPr/>
        <w:t xml:space="preserve"> The legislature and the judiciary, which are constitutionally recognized as separate branches of government, may enter into an interagency agreement with the office to migrate its servers into the state data center </w:t>
      </w:r>
      <w:r>
        <w:rPr>
          <w:u w:val="single"/>
        </w:rPr>
        <w:t xml:space="preserve">or third-party, commercial cloud computing services</w:t>
      </w:r>
      <w:r>
        <w:rPr/>
        <w:t xml:space="preserve">.</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cloud transition is established, with members as provided in this subsection.</w:t>
      </w:r>
    </w:p>
    <w:p>
      <w:pPr>
        <w:spacing w:before="0" w:after="0" w:line="408" w:lineRule="exact"/>
        <w:ind w:left="0" w:right="0" w:firstLine="576"/>
        <w:jc w:val="left"/>
      </w:pPr>
      <w:r>
        <w:rPr/>
        <w:t xml:space="preserve">(i) The state chief information officer;</w:t>
      </w:r>
    </w:p>
    <w:p>
      <w:pPr>
        <w:spacing w:before="0" w:after="0" w:line="408" w:lineRule="exact"/>
        <w:ind w:left="0" w:right="0" w:firstLine="576"/>
        <w:jc w:val="left"/>
      </w:pPr>
      <w:r>
        <w:rPr/>
        <w:t xml:space="preserve">(ii) The state chief information security officer; and</w:t>
      </w:r>
    </w:p>
    <w:p>
      <w:pPr>
        <w:spacing w:before="0" w:after="0" w:line="408" w:lineRule="exact"/>
        <w:ind w:left="0" w:right="0" w:firstLine="576"/>
        <w:jc w:val="left"/>
      </w:pPr>
      <w:r>
        <w:rPr/>
        <w:t xml:space="preserve">(iii) The governor shall appoint:</w:t>
      </w:r>
    </w:p>
    <w:p>
      <w:pPr>
        <w:spacing w:before="0" w:after="0" w:line="408" w:lineRule="exact"/>
        <w:ind w:left="0" w:right="0" w:firstLine="576"/>
        <w:jc w:val="left"/>
      </w:pPr>
      <w:r>
        <w:rPr/>
        <w:t xml:space="preserve">(A) Two representatives from the represented employees' bargaining unit for state employees;</w:t>
      </w:r>
    </w:p>
    <w:p>
      <w:pPr>
        <w:spacing w:before="0" w:after="0" w:line="408" w:lineRule="exact"/>
        <w:ind w:left="0" w:right="0" w:firstLine="576"/>
        <w:jc w:val="left"/>
      </w:pPr>
      <w:r>
        <w:rPr/>
        <w:t xml:space="preserve">(B) One representative from a company providing third-party cloud computing services;</w:t>
      </w:r>
    </w:p>
    <w:p>
      <w:pPr>
        <w:spacing w:before="0" w:after="0" w:line="408" w:lineRule="exact"/>
        <w:ind w:left="0" w:right="0" w:firstLine="576"/>
        <w:jc w:val="left"/>
      </w:pPr>
      <w:r>
        <w:rPr/>
        <w:t xml:space="preserve">(C) One representative from a trade association representing cloud computing providers; and</w:t>
      </w:r>
    </w:p>
    <w:p>
      <w:pPr>
        <w:spacing w:before="0" w:after="0" w:line="408" w:lineRule="exact"/>
        <w:ind w:left="0" w:right="0" w:firstLine="576"/>
        <w:jc w:val="left"/>
      </w:pPr>
      <w:r>
        <w:rPr/>
        <w:t xml:space="preserve">(D) One member from the state board for community and technical colleges.</w:t>
      </w:r>
    </w:p>
    <w:p>
      <w:pPr>
        <w:spacing w:before="0" w:after="0" w:line="408" w:lineRule="exact"/>
        <w:ind w:left="0" w:right="0" w:firstLine="576"/>
        <w:jc w:val="left"/>
      </w:pPr>
      <w:r>
        <w:rPr/>
        <w:t xml:space="preserve">(b) The task force shall be chaired by the state chief information officer, who shall convene the initial meeting.</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impacts on labor of transitioning to third-party cloud computing services;</w:t>
      </w:r>
    </w:p>
    <w:p>
      <w:pPr>
        <w:spacing w:before="0" w:after="0" w:line="408" w:lineRule="exact"/>
        <w:ind w:left="0" w:right="0" w:firstLine="576"/>
        <w:jc w:val="left"/>
      </w:pPr>
      <w:r>
        <w:rPr/>
        <w:t xml:space="preserve">(b) The retraining needs that the existing workforce may require to maintain employment in the information technology sector and deliver cloud computing services effectively within state government; and</w:t>
      </w:r>
    </w:p>
    <w:p>
      <w:pPr>
        <w:spacing w:before="0" w:after="0" w:line="408" w:lineRule="exact"/>
        <w:ind w:left="0" w:right="0" w:firstLine="576"/>
        <w:jc w:val="left"/>
      </w:pPr>
      <w:r>
        <w:rPr/>
        <w:t xml:space="preserve">(c) The optimal method for delivering such training.</w:t>
      </w:r>
    </w:p>
    <w:p>
      <w:pPr>
        <w:spacing w:before="0" w:after="0" w:line="408" w:lineRule="exact"/>
        <w:ind w:left="0" w:right="0" w:firstLine="576"/>
        <w:jc w:val="left"/>
      </w:pPr>
      <w:r>
        <w:rPr/>
        <w:t xml:space="preserve">(3) Staff support for the task force, including administration of task force meetings, must be provided by the office of the chief information officer. </w:t>
      </w:r>
    </w:p>
    <w:p>
      <w:pPr>
        <w:spacing w:before="0" w:after="0" w:line="408" w:lineRule="exact"/>
        <w:ind w:left="0" w:right="0" w:firstLine="576"/>
        <w:jc w:val="left"/>
      </w:pPr>
      <w:r>
        <w:rPr/>
        <w:t xml:space="preserve">(4) Members of the task force are not entitled to be reimbursed for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(5) The task force shall report its findings and recommendations to the governor and the appropriate committees of the legislature by November 30, 2021.</w:t>
      </w:r>
    </w:p>
    <w:p>
      <w:pPr>
        <w:spacing w:before="0" w:after="0" w:line="408" w:lineRule="exact"/>
        <w:ind w:left="0" w:right="0" w:firstLine="576"/>
        <w:jc w:val="left"/>
      </w:pPr>
      <w:r>
        <w:rPr/>
        <w:t xml:space="preserve">(6) This section expires December 31, 2021.</w:t>
      </w:r>
    </w:p>
    <w:p/>
    <w:p>
      <w:pPr>
        <w:jc w:val="center"/>
      </w:pPr>
      <w:r>
        <w:rPr>
          <w:b/>
        </w:rPr>
        <w:t>--- END ---</w:t>
      </w:r>
    </w:p>
    <w:sectPr>
      <w:pgNumType w:start="1"/>
      <w:footerReference xmlns:r="http://schemas.openxmlformats.org/officeDocument/2006/relationships" r:id="R4f1b5cc531d349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6e2716f634cb9" /><Relationship Type="http://schemas.openxmlformats.org/officeDocument/2006/relationships/footer" Target="/word/footer1.xml" Id="R4f1b5cc531d349b7" /></Relationships>
</file>