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fc52e68a4e44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1070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56</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36</w:t>
            </w:r>
            <w:r>
              <w:t xml:space="preserve">  Nays </w:t>
              <w:t xml:space="preserve">13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1070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1070</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Ryu, Macri, Walen, Chopp, Santos, Fitzgibbon, Ramel, Wylie, Ramos, Bateman, Tharinger, Simmons, Kloba, Peterson, Gregerson, Goodman, Sells, Bronoske, Valdez, Callan, Hackney, Cody, Ormsby, Riccelli, Springer, Fey, Davis, Pollet, and Harris-Talley)</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allowed uses of local tax revenue for affordable housing and related services to include the acquisition and construction of affordable housing and facilities; amending RCW 82.14.530 and 67.28.180;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530</w:t>
      </w:r>
      <w:r>
        <w:rPr/>
        <w:t xml:space="preserve"> and 2020 c 222 s 1 are each amended to read as follows:</w:t>
      </w:r>
    </w:p>
    <w:p>
      <w:pPr>
        <w:spacing w:before="0" w:after="0" w:line="408" w:lineRule="exact"/>
        <w:ind w:left="0" w:right="0" w:firstLine="576"/>
        <w:jc w:val="left"/>
      </w:pPr>
      <w:r>
        <w:rPr/>
        <w:t xml:space="preserve">(1)(a)(i) A county legislative authority may submit an authorizing proposition to the county voters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 As an alternative to the authority provided in (a)(i) of this subsection, a county legislative authority may impose, without a proposition approved by a majority of persons voting, a sales and use tax in accordance with the terms of this chapter.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(b)(i) If a county does not impose the full tax rate authorized under (a) of this subsection by September 30, 2020, any city legislative authority located in that county may:</w:t>
      </w:r>
    </w:p>
    <w:p>
      <w:pPr>
        <w:spacing w:before="0" w:after="0" w:line="408" w:lineRule="exact"/>
        <w:ind w:left="0" w:right="0" w:firstLine="576"/>
        <w:jc w:val="left"/>
      </w:pPr>
      <w:r>
        <w:rPr/>
        <w:t xml:space="preserve">(A)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w:t>
      </w:r>
      <w:r>
        <w:rPr>
          <w:u w:val="single"/>
        </w:rPr>
        <w:t xml:space="preserve">or</w:t>
      </w:r>
    </w:p>
    <w:p>
      <w:pPr>
        <w:spacing w:before="0" w:after="0" w:line="408" w:lineRule="exact"/>
        <w:ind w:left="0" w:right="0" w:firstLine="576"/>
        <w:jc w:val="left"/>
      </w:pPr>
      <w:r>
        <w:rPr/>
        <w:t xml:space="preserve">(B) Impose, without a proposition approved by a majority of persons voting, the whole or remainder of the sales and use tax rate in accordance with the terms of this chapter.</w:t>
      </w:r>
    </w:p>
    <w:p>
      <w:pPr>
        <w:spacing w:before="0" w:after="0" w:line="408" w:lineRule="exact"/>
        <w:ind w:left="0" w:right="0" w:firstLine="576"/>
        <w:jc w:val="left"/>
      </w:pPr>
      <w:r>
        <w:rPr/>
        <w:t xml:space="preserve">(ii)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(iii) A county with a population of greater than one million five hundred thousand may impose the tax authorized under (a)(ii) of this subsection only if the county plans to spend at least thirty percent of the moneys collected under this section that are attributable to taxable activities or events within any city with a population greater than sixty thousand located in that county within that city's boundaries.</w:t>
      </w:r>
    </w:p>
    <w:p>
      <w:pPr>
        <w:spacing w:before="0" w:after="0" w:line="408" w:lineRule="exact"/>
        <w:ind w:left="0" w:right="0" w:firstLine="576"/>
        <w:jc w:val="left"/>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spacing w:before="0" w:after="0" w:line="408" w:lineRule="exact"/>
        <w:ind w:left="0" w:right="0" w:firstLine="576"/>
        <w:jc w:val="left"/>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spacing w:before="0" w:after="0" w:line="408" w:lineRule="exact"/>
        <w:ind w:left="0" w:right="0" w:firstLine="576"/>
        <w:jc w:val="left"/>
      </w:pPr>
      <w:r>
        <w:rPr/>
        <w:t xml:space="preserve">(2)(a) Notwithstanding subsection (4) of this section, a minimum of sixty percent of the moneys collected under this section must be used for the following purposes:</w:t>
      </w:r>
    </w:p>
    <w:p>
      <w:pPr>
        <w:spacing w:before="0" w:after="0" w:line="408" w:lineRule="exact"/>
        <w:ind w:left="0" w:right="0" w:firstLine="576"/>
        <w:jc w:val="left"/>
      </w:pPr>
      <w:r>
        <w:rPr/>
        <w:t xml:space="preserve">(i) Constructing </w:t>
      </w:r>
      <w:r>
        <w:rPr>
          <w:u w:val="single"/>
        </w:rPr>
        <w:t xml:space="preserve">or acquiring</w:t>
      </w:r>
      <w:r>
        <w:rPr/>
        <w:t xml:space="preserve"> affordable housing, which may include </w:t>
      </w:r>
      <w:r>
        <w:rPr>
          <w:u w:val="single"/>
        </w:rPr>
        <w:t xml:space="preserve">emergency, transitional, and supportive housing and</w:t>
      </w:r>
      <w:r>
        <w:rPr/>
        <w:t xml:space="preserve"> new units of affordable housing within an existing structure, and facilities providing housing-related services</w:t>
      </w:r>
      <w:r>
        <w:rPr>
          <w:u w:val="single"/>
        </w:rPr>
        <w:t xml:space="preserve">, or acquiring land for these purposes</w:t>
      </w:r>
      <w:r>
        <w:rPr/>
        <w:t xml:space="preserve">; or</w:t>
      </w:r>
    </w:p>
    <w:p>
      <w:pPr>
        <w:spacing w:before="0" w:after="0" w:line="408" w:lineRule="exact"/>
        <w:ind w:left="0" w:right="0" w:firstLine="576"/>
        <w:jc w:val="left"/>
      </w:pPr>
      <w:r>
        <w:rPr/>
        <w:t xml:space="preserve">(ii) Constructing </w:t>
      </w:r>
      <w:r>
        <w:t>((</w:t>
      </w:r>
      <w:r>
        <w:rPr>
          <w:strike/>
        </w:rPr>
        <w:t xml:space="preserve">mental and</w:t>
      </w:r>
      <w:r>
        <w:t>))</w:t>
      </w:r>
      <w:r>
        <w:rPr/>
        <w:t xml:space="preserve"> </w:t>
      </w:r>
      <w:r>
        <w:rPr>
          <w:u w:val="single"/>
        </w:rPr>
        <w:t xml:space="preserve">or acquiring</w:t>
      </w:r>
      <w:r>
        <w:rPr/>
        <w:t xml:space="preserve"> behavioral health-related facilities</w:t>
      </w:r>
      <w:r>
        <w:rPr>
          <w:u w:val="single"/>
        </w:rPr>
        <w:t xml:space="preserve">, or acquiring land for these purposes</w:t>
      </w:r>
      <w:r>
        <w:rPr/>
        <w:t xml:space="preserve">; or</w:t>
      </w:r>
    </w:p>
    <w:p>
      <w:pPr>
        <w:spacing w:before="0" w:after="0" w:line="408" w:lineRule="exact"/>
        <w:ind w:left="0" w:right="0" w:firstLine="576"/>
        <w:jc w:val="left"/>
      </w:pPr>
      <w:r>
        <w:rPr/>
        <w:t xml:space="preserve">(iii) Funding the operations and maintenance costs of new units of affordable housing and facilities where housing-related programs are provided, or newly constructed evaluation and treatment centers.</w:t>
      </w:r>
    </w:p>
    <w:p>
      <w:pPr>
        <w:spacing w:before="0" w:after="0" w:line="408" w:lineRule="exact"/>
        <w:ind w:left="0" w:right="0" w:firstLine="576"/>
        <w:jc w:val="left"/>
      </w:pPr>
      <w:r>
        <w:rPr/>
        <w:t xml:space="preserve">(b) The affordable housing and facilities providing housing-related programs in (a)(i) of this subsection may only be provided to persons within any of the following population groups whose income is at or below sixty percent of the median income of the county imposing the tax:</w:t>
      </w:r>
    </w:p>
    <w:p>
      <w:pPr>
        <w:spacing w:before="0" w:after="0" w:line="408" w:lineRule="exact"/>
        <w:ind w:left="0" w:right="0" w:firstLine="576"/>
        <w:jc w:val="left"/>
      </w:pPr>
      <w:r>
        <w:rPr/>
        <w:t xml:space="preserve">(i) Persons with behavioral health disabilities;</w:t>
      </w:r>
    </w:p>
    <w:p>
      <w:pPr>
        <w:spacing w:before="0" w:after="0" w:line="408" w:lineRule="exact"/>
        <w:ind w:left="0" w:right="0" w:firstLine="576"/>
        <w:jc w:val="left"/>
      </w:pPr>
      <w:r>
        <w:rPr/>
        <w:t xml:space="preserve">(ii) Veterans;</w:t>
      </w:r>
    </w:p>
    <w:p>
      <w:pPr>
        <w:spacing w:before="0" w:after="0" w:line="408" w:lineRule="exact"/>
        <w:ind w:left="0" w:right="0" w:firstLine="576"/>
        <w:jc w:val="left"/>
      </w:pPr>
      <w:r>
        <w:rPr/>
        <w:t xml:space="preserve">(iii) Senior citizens;</w:t>
      </w:r>
    </w:p>
    <w:p>
      <w:pPr>
        <w:spacing w:before="0" w:after="0" w:line="408" w:lineRule="exact"/>
        <w:ind w:left="0" w:right="0" w:firstLine="576"/>
        <w:jc w:val="left"/>
      </w:pPr>
      <w:r>
        <w:rPr/>
        <w:t xml:space="preserve">(iv) </w:t>
      </w:r>
      <w:r>
        <w:t>((</w:t>
      </w:r>
      <w:r>
        <w:rPr>
          <w:strike/>
        </w:rPr>
        <w:t xml:space="preserve">Homeless,</w:t>
      </w:r>
      <w:r>
        <w:t>))</w:t>
      </w:r>
      <w:r>
        <w:rPr/>
        <w:t xml:space="preserve"> </w:t>
      </w:r>
      <w:r>
        <w:rPr>
          <w:u w:val="single"/>
        </w:rPr>
        <w:t xml:space="preserve">Persons who are homeless</w:t>
      </w:r>
      <w:r>
        <w:rPr/>
        <w:t xml:space="preserve"> or at-risk of being homeless, </w:t>
      </w:r>
      <w:r>
        <w:rPr>
          <w:u w:val="single"/>
        </w:rPr>
        <w:t xml:space="preserve">including</w:t>
      </w:r>
      <w:r>
        <w:rPr/>
        <w:t xml:space="preserve"> families with children;</w:t>
      </w:r>
    </w:p>
    <w:p>
      <w:pPr>
        <w:spacing w:before="0" w:after="0" w:line="408" w:lineRule="exact"/>
        <w:ind w:left="0" w:right="0" w:firstLine="576"/>
        <w:jc w:val="left"/>
      </w:pPr>
      <w:r>
        <w:rPr/>
        <w:t xml:space="preserve">(v) Unaccompanied homeless youth or young adults;</w:t>
      </w:r>
    </w:p>
    <w:p>
      <w:pPr>
        <w:spacing w:before="0" w:after="0" w:line="408" w:lineRule="exact"/>
        <w:ind w:left="0" w:right="0" w:firstLine="576"/>
        <w:jc w:val="left"/>
      </w:pPr>
      <w:r>
        <w:rPr/>
        <w:t xml:space="preserve">(vi) Persons with disabilities; or</w:t>
      </w:r>
    </w:p>
    <w:p>
      <w:pPr>
        <w:spacing w:before="0" w:after="0" w:line="408" w:lineRule="exact"/>
        <w:ind w:left="0" w:right="0" w:firstLine="576"/>
        <w:jc w:val="left"/>
      </w:pPr>
      <w:r>
        <w:rPr/>
        <w:t xml:space="preserve">(vii) Domestic violence survivors.</w:t>
      </w:r>
    </w:p>
    <w:p>
      <w:pPr>
        <w:spacing w:before="0" w:after="0" w:line="408" w:lineRule="exact"/>
        <w:ind w:left="0" w:right="0" w:firstLine="576"/>
        <w:jc w:val="left"/>
      </w:pPr>
      <w:r>
        <w:rPr/>
        <w:t xml:space="preserve">(c) The remainder of the moneys collected under this section must be used for the operation, delivery, or evaluation of </w:t>
      </w:r>
      <w:r>
        <w:t>((</w:t>
      </w:r>
      <w:r>
        <w:rPr>
          <w:strike/>
        </w:rPr>
        <w:t xml:space="preserve">mental and</w:t>
      </w:r>
      <w:r>
        <w:t>))</w:t>
      </w:r>
      <w:r>
        <w:rPr/>
        <w:t xml:space="preserve"> behavioral health treatment programs and services or housing-related services.</w:t>
      </w:r>
    </w:p>
    <w:p>
      <w:pPr>
        <w:spacing w:before="0" w:after="0" w:line="408" w:lineRule="exact"/>
        <w:ind w:left="0" w:right="0" w:firstLine="576"/>
        <w:jc w:val="left"/>
      </w:pPr>
      <w:r>
        <w:rPr/>
        <w:t xml:space="preserve">(3)</w:t>
      </w:r>
      <w:r>
        <w:rPr>
          <w:u w:val="single"/>
        </w:rPr>
        <w:t xml:space="preserve">(a)</w:t>
      </w:r>
      <w:r>
        <w:rPr/>
        <w:t xml:space="preserve"> A county that imposes the tax under this section must consult with a city before the county may construct </w:t>
      </w:r>
      <w:r>
        <w:rPr>
          <w:u w:val="single"/>
        </w:rPr>
        <w:t xml:space="preserve">or acquire</w:t>
      </w:r>
      <w:r>
        <w:rPr/>
        <w:t xml:space="preserve"> any of the facilities authorized under subsection (2)(a) of this section within the city limits.</w:t>
      </w:r>
    </w:p>
    <w:p>
      <w:pPr>
        <w:spacing w:before="0" w:after="0" w:line="408" w:lineRule="exact"/>
        <w:ind w:left="0" w:right="0" w:firstLine="576"/>
        <w:jc w:val="left"/>
      </w:pPr>
      <w:r>
        <w:rPr>
          <w:u w:val="single"/>
        </w:rPr>
        <w:t xml:space="preserve">(b) Among other priorities, a county that acquires a facility under subsection (2)(a) of this section must provide an opportunity for 15 percent of the units provided at that facility to be provided to individuals who are living in or near the city in which the facility is located, or have ties to that community. The provisions of this subsection (3)(b) do not apply if the county is unable to identify sufficient individuals within the city in need of services that meet the criteria provided in subsection (2)(b) of this section. This prioritization must not jeopardize United States department of housing and urban development funding for the continuum of care program.</w:t>
      </w:r>
    </w:p>
    <w:p>
      <w:pPr>
        <w:spacing w:before="0" w:after="0" w:line="408" w:lineRule="exact"/>
        <w:ind w:left="0" w:right="0" w:firstLine="576"/>
        <w:jc w:val="left"/>
      </w:pPr>
      <w:r>
        <w:rPr/>
        <w:t xml:space="preserve">(4) A county that has not imposed the tax authorized under RCW 82.14.460 prior to October 9, 2015, but imposes the tax authorized under this section after a city in that county has imposed the tax authorized under RCW 82.14.460 prior to October 9, 2015, must enter into an interlocal agreement with that city to determine how the services and provisions described in subsection (2) of this section will be allocated and funded in the city.</w:t>
      </w:r>
    </w:p>
    <w:p>
      <w:pPr>
        <w:spacing w:before="0" w:after="0" w:line="408" w:lineRule="exact"/>
        <w:ind w:left="0" w:right="0" w:firstLine="576"/>
        <w:jc w:val="left"/>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(6)(a)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2015 c 102 s 3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w:t>
      </w:r>
      <w:r>
        <w:t>((</w:t>
      </w:r>
      <w:r>
        <w:rPr>
          <w:strike/>
        </w:rPr>
        <w:t xml:space="preserve">through [and]</w:t>
      </w:r>
      <w:r>
        <w:t>))</w:t>
      </w:r>
      <w:r>
        <w:rPr/>
        <w:t xml:space="preserve"> </w:t>
      </w:r>
      <w:r>
        <w:rPr>
          <w:u w:val="single"/>
        </w:rPr>
        <w:t xml:space="preserve">and</w:t>
      </w:r>
      <w:r>
        <w:rPr/>
        <w:t xml:space="preserve"> 67.28.160 or has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county is exempt from the provisions of (a) of this subsection, to the extent that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city may levy the tax so long as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must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w:t>
      </w:r>
    </w:p>
    <w:p>
      <w:pPr>
        <w:spacing w:before="0" w:after="0" w:line="408" w:lineRule="exact"/>
        <w:ind w:left="0" w:right="0" w:firstLine="576"/>
        <w:jc w:val="left"/>
      </w:pPr>
      <w:r>
        <w:rPr/>
        <w:t xml:space="preserve">(A) For contracts, loans, or grants to nonprofit organizations or public housing authorities for affordable workforce housing within one-half mile of a transit station, as described under RCW 9.91.025 or for </w:t>
      </w:r>
      <w:r>
        <w:rPr>
          <w:u w:val="single"/>
        </w:rPr>
        <w:t xml:space="preserve">housing, facilities, or</w:t>
      </w:r>
      <w:r>
        <w:rPr/>
        <w:t xml:space="preserve"> services for homeless youth; or</w:t>
      </w:r>
    </w:p>
    <w:p>
      <w:pPr>
        <w:spacing w:before="0" w:after="0" w:line="408" w:lineRule="exact"/>
        <w:ind w:left="0" w:right="0" w:firstLine="576"/>
        <w:jc w:val="left"/>
      </w:pPr>
      <w:r>
        <w:rPr/>
        <w:t xml:space="preserve">(B) To repay:</w:t>
      </w:r>
    </w:p>
    <w:p>
      <w:pPr>
        <w:spacing w:before="0" w:after="0" w:line="408" w:lineRule="exact"/>
        <w:ind w:left="0" w:right="0" w:firstLine="576"/>
        <w:jc w:val="left"/>
      </w:pPr>
      <w:r>
        <w:rPr/>
        <w:t xml:space="preserve">(I) General obligation bonds issued pursuant to RCW 67.28.150 to finance such contracts, loans, or grants; or</w:t>
      </w:r>
    </w:p>
    <w:p>
      <w:pPr>
        <w:spacing w:before="0" w:after="0" w:line="408" w:lineRule="exact"/>
        <w:ind w:left="0" w:right="0" w:firstLine="576"/>
        <w:jc w:val="left"/>
      </w:pPr>
      <w:r>
        <w:rPr/>
        <w:t xml:space="preserve">(II) Revenue bonds issued pursuant to RCW 67.28.160 to finance a fund to make such contracts, loans, or grants; or</w:t>
      </w:r>
    </w:p>
    <w:p>
      <w:pPr>
        <w:spacing w:before="0" w:after="0" w:line="408" w:lineRule="exact"/>
        <w:ind w:left="0" w:right="0" w:firstLine="576"/>
        <w:jc w:val="left"/>
      </w:pPr>
      <w:r>
        <w:rPr/>
        <w:t xml:space="preserve">(III) Revenue bonds issued pursuant to RCW 67.28.160 to finance projects authorized by an authority under chapter 43.167 RCW to promote sustainable workplace opportunities near a community impacted by the construction or operation of tourism-related facilities.</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w:t>
      </w:r>
      <w:r>
        <w:t>((</w:t>
      </w:r>
      <w:r>
        <w:rPr>
          <w:strike/>
        </w:rPr>
        <w:t xml:space="preserve">between thirty percent and eighty</w:t>
      </w:r>
      <w:r>
        <w:t>))</w:t>
      </w:r>
      <w:r>
        <w:rPr/>
        <w:t xml:space="preserve"> </w:t>
      </w:r>
      <w:r>
        <w:rPr>
          <w:u w:val="single"/>
        </w:rPr>
        <w:t xml:space="preserve">at or below 80</w:t>
      </w:r>
      <w:r>
        <w:rPr/>
        <w:t xml:space="preserve">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shall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e4297d040fb44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ab2b69409e4453" /><Relationship Type="http://schemas.openxmlformats.org/officeDocument/2006/relationships/footer" Target="/word/footer1.xml" Id="R2e4297d040fb44b6" /></Relationships>
</file>