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dd898cee594f27" /></Relationships>
</file>

<file path=word/document.xml><?xml version="1.0" encoding="utf-8"?>
<w:document xmlns:w="http://schemas.openxmlformats.org/wordprocessingml/2006/main">
  <w:body>
    <w:p>
      <w:r>
        <w:t>H-1704.1</w:t>
      </w:r>
    </w:p>
    <w:p>
      <w:pPr>
        <w:jc w:val="center"/>
      </w:pPr>
      <w:r>
        <w:t>_______________________________________________</w:t>
      </w:r>
    </w:p>
    <w:p/>
    <w:p>
      <w:pPr>
        <w:jc w:val="center"/>
      </w:pPr>
      <w:r>
        <w:rPr>
          <w:b/>
        </w:rPr>
        <w:t>HOUSE JOINT RESOLUTION 4210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Boehnke, Sutherland, and Dent</w:t>
      </w:r>
    </w:p>
    <w:p/>
    <w:p>
      <w:r>
        <w:rPr>
          <w:t xml:space="preserve">Read first time 01/12/22.  </w:t>
        </w:rPr>
      </w:r>
      <w:r>
        <w:rPr>
          <w:t xml:space="preserve">Referred to Committee on Rural Development, Agriculture &amp; Natural Resources.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of the Constitution of the state of Washington by adding a new section to read as follows:</w:t>
      </w:r>
    </w:p>
    <w:p>
      <w:pPr>
        <w:spacing w:before="0" w:after="0" w:line="408" w:lineRule="exact"/>
        <w:ind w:left="0" w:right="0" w:firstLine="576"/>
        <w:jc w:val="left"/>
      </w:pPr>
      <w:r>
        <w:rPr/>
        <w:t xml:space="preserve">Article I, section . . .. (1) The individual right of the people to hunt and to fish using traditional methods is a valued part of the state's heritage and shall be forever preserved for the public good. This right is subject only to statute and rules adopted as provided by statute, to:</w:t>
      </w:r>
    </w:p>
    <w:p>
      <w:pPr>
        <w:spacing w:before="120" w:after="0" w:line="408" w:lineRule="exact"/>
        <w:ind w:left="0" w:right="0" w:firstLine="576"/>
        <w:jc w:val="left"/>
      </w:pPr>
      <w:r>
        <w:rPr/>
        <w:t xml:space="preserve">(a) Promote wildlife conservation and management;</w:t>
      </w:r>
    </w:p>
    <w:p>
      <w:pPr>
        <w:spacing w:before="120" w:after="0" w:line="408" w:lineRule="exact"/>
        <w:ind w:left="0" w:right="0" w:firstLine="576"/>
        <w:jc w:val="left"/>
      </w:pPr>
      <w:r>
        <w:rPr/>
        <w:t xml:space="preserve">(b) Provide reasonable regulation of hunting and fishing activities; and</w:t>
      </w:r>
    </w:p>
    <w:p>
      <w:pPr>
        <w:spacing w:before="120" w:after="0" w:line="408" w:lineRule="exact"/>
        <w:ind w:left="0" w:right="0" w:firstLine="576"/>
        <w:jc w:val="left"/>
      </w:pPr>
      <w:r>
        <w:rPr/>
        <w:t xml:space="preserve">(c) Preserve the future of hunting and fishing.</w:t>
      </w:r>
    </w:p>
    <w:p>
      <w:pPr>
        <w:spacing w:before="120" w:after="0" w:line="408" w:lineRule="exact"/>
        <w:ind w:left="0" w:right="0" w:firstLine="576"/>
        <w:jc w:val="left"/>
      </w:pPr>
      <w:r>
        <w:rPr/>
        <w:t xml:space="preserve">(2) Public hunting and fishing are the preferred means of managing and controlling wildlife.</w:t>
      </w:r>
    </w:p>
    <w:p>
      <w:pPr>
        <w:spacing w:before="120" w:after="0" w:line="408" w:lineRule="exact"/>
        <w:ind w:left="0" w:right="0" w:firstLine="576"/>
        <w:jc w:val="left"/>
      </w:pPr>
      <w:r>
        <w:rPr/>
        <w:t xml:space="preserve">(3) This section does not affect:</w:t>
      </w:r>
    </w:p>
    <w:p>
      <w:pPr>
        <w:spacing w:before="120" w:after="0" w:line="408" w:lineRule="exact"/>
        <w:ind w:left="0" w:right="0" w:firstLine="576"/>
        <w:jc w:val="left"/>
      </w:pPr>
      <w:r>
        <w:rPr/>
        <w:t xml:space="preserve">(a) Laws relating to trespass or property rights;</w:t>
      </w:r>
    </w:p>
    <w:p>
      <w:pPr>
        <w:spacing w:before="120" w:after="0" w:line="408" w:lineRule="exact"/>
        <w:ind w:left="0" w:right="0" w:firstLine="576"/>
        <w:jc w:val="left"/>
      </w:pPr>
      <w:r>
        <w:rPr/>
        <w:t xml:space="preserve">(b) The state's sovereign authority over the state's natural resources;</w:t>
      </w:r>
    </w:p>
    <w:p>
      <w:pPr>
        <w:spacing w:before="120" w:after="0" w:line="408" w:lineRule="exact"/>
        <w:ind w:left="0" w:right="0" w:firstLine="576"/>
        <w:jc w:val="left"/>
      </w:pPr>
      <w:r>
        <w:rPr/>
        <w:t xml:space="preserve">(c) The state's obligation to manage lands granted to the state under the enabling act; or</w:t>
      </w:r>
    </w:p>
    <w:p>
      <w:pPr>
        <w:spacing w:before="120" w:after="0" w:line="408" w:lineRule="exact"/>
        <w:ind w:left="0" w:right="0" w:firstLine="576"/>
        <w:jc w:val="left"/>
      </w:pPr>
      <w:r>
        <w:rPr/>
        <w:t xml:space="preserve">(d) Treaty-reserved hunting and fishing rights.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a7608e6f2e59479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e8baefcf9247b7" /><Relationship Type="http://schemas.openxmlformats.org/officeDocument/2006/relationships/footer" Target="/word/footer1.xml" Id="Ra7608e6f2e59479f" /></Relationships>
</file>