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8af39759bf4f1a" /></Relationships>
</file>

<file path=word/document.xml><?xml version="1.0" encoding="utf-8"?>
<w:document xmlns:w="http://schemas.openxmlformats.org/wordprocessingml/2006/main">
  <w:body>
    <w:p>
      <w:r>
        <w:t>H-1752.1</w:t>
      </w:r>
    </w:p>
    <w:p>
      <w:pPr>
        <w:jc w:val="center"/>
      </w:pPr>
      <w:r>
        <w:t>_______________________________________________</w:t>
      </w:r>
    </w:p>
    <w:p/>
    <w:p>
      <w:pPr>
        <w:jc w:val="center"/>
      </w:pPr>
      <w:r>
        <w:rPr>
          <w:b/>
        </w:rPr>
        <w:t>HOUSE JOINT RESOLUTION 4207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MacEwen, Corry, Chase, and Abbarno</w:t>
      </w:r>
    </w:p>
    <w:p/>
    <w:p>
      <w:r>
        <w:rPr>
          <w:t xml:space="preserve">Prefiled 12/06/21.</w:t>
        </w:rPr>
      </w:r>
      <w:r>
        <w:rPr>
          <w:t xml:space="preserve">Read first time 01/10/22.  </w:t>
        </w:rPr>
      </w:r>
      <w:r>
        <w:rPr>
          <w:t xml:space="preserve">Referred to Committee on State Government &amp; Tribal Relations.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7 and Article III, sections 2 and 3 of the Constitution of the state of Washington to read as follows:</w:t>
      </w:r>
    </w:p>
    <w:p>
      <w:pPr>
        <w:spacing w:before="0" w:after="0" w:line="408" w:lineRule="exact"/>
        <w:ind w:left="0" w:right="0" w:firstLine="576"/>
        <w:jc w:val="left"/>
      </w:pPr>
      <w:r>
        <w:rPr/>
        <w:t xml:space="preserve">Article II, section 7. No person shall be eligible to the legislature who shall not be a citizen of the United States and a qualified voter in the district for which </w:t>
      </w:r>
      <w:r>
        <w:t>((</w:t>
      </w:r>
      <w:r>
        <w:rPr>
          <w:strike/>
        </w:rPr>
        <w:t xml:space="preserve">he</w:t>
      </w:r>
      <w:r>
        <w:t>))</w:t>
      </w:r>
      <w:r>
        <w:rPr/>
        <w:t xml:space="preserve"> </w:t>
      </w:r>
      <w:r>
        <w:rPr>
          <w:u w:val="single"/>
        </w:rPr>
        <w:t xml:space="preserve">the person</w:t>
      </w:r>
      <w:r>
        <w:rPr/>
        <w:t xml:space="preserve"> is chosen. </w:t>
      </w:r>
      <w:r>
        <w:rPr>
          <w:u w:val="single"/>
        </w:rPr>
        <w:t xml:space="preserve">No person may serve as a legislator in a single chamber for more than twelve consecutive years.</w:t>
      </w:r>
    </w:p>
    <w:p>
      <w:pPr>
        <w:spacing w:before="0" w:after="0" w:line="408" w:lineRule="exact"/>
        <w:ind w:left="0" w:right="0" w:firstLine="576"/>
        <w:jc w:val="left"/>
      </w:pPr>
      <w:r>
        <w:rPr/>
        <w:t xml:space="preserve">Article III, section 2. The supreme executive power of this state shall be vested in a governor, who shall hold </w:t>
      </w:r>
      <w:r>
        <w:t>((</w:t>
      </w:r>
      <w:r>
        <w:rPr>
          <w:strike/>
        </w:rPr>
        <w:t xml:space="preserve">his</w:t>
      </w:r>
      <w:r>
        <w:t>))</w:t>
      </w:r>
      <w:r>
        <w:rPr/>
        <w:t xml:space="preserve"> office for a term of four years, and until </w:t>
      </w:r>
      <w:r>
        <w:t>((</w:t>
      </w:r>
      <w:r>
        <w:rPr>
          <w:strike/>
        </w:rPr>
        <w:t xml:space="preserve">his</w:t>
      </w:r>
      <w:r>
        <w:t>))</w:t>
      </w:r>
      <w:r>
        <w:rPr/>
        <w:t xml:space="preserve"> </w:t>
      </w:r>
      <w:r>
        <w:rPr>
          <w:u w:val="single"/>
        </w:rPr>
        <w:t xml:space="preserve">a</w:t>
      </w:r>
      <w:r>
        <w:rPr/>
        <w:t xml:space="preserve"> successor is elected and qualified. </w:t>
      </w:r>
      <w:r>
        <w:rPr>
          <w:u w:val="single"/>
        </w:rPr>
        <w:t xml:space="preserve">No person may serve as governor for more than two terms, whether or not consecutive.</w:t>
      </w:r>
    </w:p>
    <w:p>
      <w:pPr>
        <w:spacing w:before="0" w:after="0" w:line="408" w:lineRule="exact"/>
        <w:ind w:left="0" w:right="0" w:firstLine="576"/>
        <w:jc w:val="left"/>
      </w:pPr>
      <w:r>
        <w:rPr/>
        <w:t xml:space="preserve">Article III, section 3. The lieutenant governor, secretary of state, treasurer, auditor, attorney general, superintendent of public instruction, and commissioner of public lands, shall hold their offices for four years respectively, and until their successors are elected and qualified. </w:t>
      </w:r>
      <w:r>
        <w:rPr>
          <w:u w:val="single"/>
        </w:rPr>
        <w:t xml:space="preserve">No person may serve in these executive offices for more than two terms per office, whether or not consecutive.</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term limits for state legislators and statewide elected officials. If this amendment is held to be separate amendments, this joint resolution is void in its entirety and is of no further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b27d6842c75d4f4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f75bbbb8424bca" /><Relationship Type="http://schemas.openxmlformats.org/officeDocument/2006/relationships/footer" Target="/word/footer1.xml" Id="Rb27d6842c75d4f40" /></Relationships>
</file>