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51d1669b64c34" /></Relationships>
</file>

<file path=word/document.xml><?xml version="1.0" encoding="utf-8"?>
<w:document xmlns:w="http://schemas.openxmlformats.org/wordprocessingml/2006/main">
  <w:body>
    <w:p>
      <w:r>
        <w:t>H-0756.1</w:t>
      </w:r>
    </w:p>
    <w:p>
      <w:pPr>
        <w:jc w:val="center"/>
      </w:pPr>
      <w:r>
        <w:t>_______________________________________________</w:t>
      </w:r>
    </w:p>
    <w:p/>
    <w:p>
      <w:pPr>
        <w:jc w:val="center"/>
      </w:pPr>
      <w:r>
        <w:rPr>
          <w:b/>
        </w:rPr>
        <w:t>HOUSE JOINT RESOLUTION 4204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Harris-Talley, Berg, Wicks, Peterson, Ortiz-Self, Simmons, Gregerson, Chapman, Berry, Frame, Thai, Pollet, Ormsby, Davis, and Ramel</w:t>
      </w:r>
    </w:p>
    <w:p/>
    <w:p>
      <w:r>
        <w:rPr>
          <w:t xml:space="preserve">Read first time 02/05/21.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other provision of this Constitution, the following tax exemption is allowed:</w:t>
      </w:r>
    </w:p>
    <w:p>
      <w:pPr>
        <w:spacing w:before="0" w:after="0" w:line="408" w:lineRule="exact"/>
        <w:ind w:left="0" w:right="0" w:firstLine="576"/>
        <w:jc w:val="left"/>
      </w:pPr>
      <w:r>
        <w:rPr/>
        <w:t xml:space="preserve">(1) The legislature has the power, by appropriate legislation, to provide a residential real property exemption from property taxes levied for state purposes of up to $250,000 of equalized assessed valuation on property.</w:t>
      </w:r>
    </w:p>
    <w:p>
      <w:pPr>
        <w:spacing w:before="0" w:after="0" w:line="408" w:lineRule="exact"/>
        <w:ind w:left="0" w:right="0" w:firstLine="576"/>
        <w:jc w:val="left"/>
      </w:pPr>
      <w:r>
        <w:rPr/>
        <w:t xml:space="preserve">(2) The legislature may provide for an annual increase to the exemption authorized in subsection (1) of this section.</w:t>
      </w:r>
    </w:p>
    <w:p>
      <w:pPr>
        <w:spacing w:before="0" w:after="0" w:line="408" w:lineRule="exact"/>
        <w:ind w:left="0" w:right="0" w:firstLine="576"/>
        <w:jc w:val="left"/>
      </w:pPr>
      <w:r>
        <w:rPr/>
        <w:t xml:space="preserve">(3) The legislature may place other restrictions and conditions upon granting the residential real property exemption as it deems proper.</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04409d85304403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70c0a598b141f1" /><Relationship Type="http://schemas.openxmlformats.org/officeDocument/2006/relationships/footer" Target="/word/footer1.xml" Id="R304409d853044038" /></Relationships>
</file>