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43f78d86b47d6" /></Relationships>
</file>

<file path=word/document.xml><?xml version="1.0" encoding="utf-8"?>
<w:document xmlns:w="http://schemas.openxmlformats.org/wordprocessingml/2006/main">
  <w:body>
    <w:p>
      <w:r>
        <w:t>H-2495.1</w:t>
      </w:r>
    </w:p>
    <w:p>
      <w:pPr>
        <w:jc w:val="center"/>
      </w:pPr>
      <w:r>
        <w:t>_______________________________________________</w:t>
      </w:r>
    </w:p>
    <w:p/>
    <w:p>
      <w:pPr>
        <w:jc w:val="center"/>
      </w:pPr>
      <w:r>
        <w:rPr>
          <w:b/>
        </w:rPr>
        <w:t>SUBSTITUTE HOUSE BILL 1904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Peterson, Morgan, Simmons, Chopp, Ormsby, J. Johnson, Ramel, Hackney, Frame, Riccelli, Lekanoff, Taylor, Bateman, Fitzgibbon, Macri, Harris-Talley, and Pollet)</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tenants from excessive rent and related fees by providing at least six months' notice for rent increases over a certain amount, allowing tenants the right to terminate a tenancy, and limiting late fees; amending RCW 59.18.140, 59.18.650, 59.18.170, and 59.20.090; reenacting and amending RCW 59.18.230;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A landlord may not increase the rent paid by a tenant in an amount greater than seven and one-half percent above the base rent without providing written notice between 180 and 220 days before the increase takes effect.</w:t>
      </w:r>
    </w:p>
    <w:p>
      <w:pPr>
        <w:spacing w:before="0" w:after="0" w:line="408" w:lineRule="exact"/>
        <w:ind w:left="0" w:right="0" w:firstLine="576"/>
        <w:jc w:val="left"/>
      </w:pPr>
      <w:r>
        <w:rPr/>
        <w:t xml:space="preserve">(b) The notice must inform the tenant, in clear language, that because the landlord seeks to increase the rent paid by the tenant in an amount greater than seven and one-half percent above the base rent, pursuant to subsection (2) of this section, the tenant may terminate the tenancy at any point prior to the effective date of the increase by providing at least 20 days' notice for a month-to-month or periodic tenancy or at least 45 days' notice for a tenancy of a specified period and, in that case, shall only owe pro rata rent through the date upon which the tenant surrenders the premises.</w:t>
      </w:r>
    </w:p>
    <w:p>
      <w:pPr>
        <w:spacing w:before="0" w:after="0" w:line="408" w:lineRule="exact"/>
        <w:ind w:left="0" w:right="0" w:firstLine="576"/>
        <w:jc w:val="left"/>
      </w:pPr>
      <w:r>
        <w:rPr/>
        <w:t xml:space="preserve">(2) If a landlord seeks to increase the amount of rent by more than seven and one-half percent, the tenant may terminate the tenancy at any point prior to the effective date of the increase by providing at least 20 days' notice for a month-to-month or periodic tenancy or at least 45 days' notice for a tenancy of a specified period and, in that case, shall only owe pro rata rent through the date upon which the tenant surrenders the premises.</w:t>
      </w:r>
    </w:p>
    <w:p>
      <w:pPr>
        <w:spacing w:before="0" w:after="0" w:line="408" w:lineRule="exact"/>
        <w:ind w:left="0" w:right="0" w:firstLine="576"/>
        <w:jc w:val="left"/>
      </w:pPr>
      <w:r>
        <w:rPr/>
        <w:t xml:space="preserve">(3)(a) Any notice of an increase in the amount of rent under this section must be served in accordance with RCW 59.12.040.</w:t>
      </w:r>
    </w:p>
    <w:p>
      <w:pPr>
        <w:spacing w:before="0" w:after="0" w:line="408" w:lineRule="exact"/>
        <w:ind w:left="0" w:right="0" w:firstLine="576"/>
        <w:jc w:val="left"/>
      </w:pPr>
      <w:r>
        <w:rPr/>
        <w:t xml:space="preserve">(b) A landlord may not charge a tenant for the service of any notice required by this section.</w:t>
      </w:r>
    </w:p>
    <w:p>
      <w:pPr>
        <w:spacing w:before="0" w:after="0" w:line="408" w:lineRule="exact"/>
        <w:ind w:left="0" w:right="0" w:firstLine="576"/>
        <w:jc w:val="left"/>
      </w:pPr>
      <w:r>
        <w:rPr/>
        <w:t xml:space="preserve">(4) A landlord may not increase the rent an amount greater than seven and one-half percent above the base rent except in accordance with this section. A tenant who is charged rent in violation of this section, and pays rent in excess of amounts permitted by this section, shall have a cause of action against the landlord to recover actual damages in the amount of the excess rent paid, together with treble damages, costs, and reasonable attorneys' fees.</w:t>
      </w:r>
    </w:p>
    <w:p>
      <w:pPr>
        <w:spacing w:before="0" w:after="0" w:line="408" w:lineRule="exact"/>
        <w:ind w:left="0" w:right="0" w:firstLine="576"/>
        <w:jc w:val="left"/>
      </w:pPr>
      <w:r>
        <w:rPr/>
        <w:t xml:space="preserve">(5) For the purposes of this section, "base rent" means the lowest monthly or periodic rent paid by the tenant in the 12 months preceding the date of the notice of rent increase. "Base rent" does not include amounts paid for utilities where such amounts are paid separately from rent and are based upon actual utility usage and the amount billed by the utility company or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w:t>
      </w:r>
      <w:r>
        <w:rPr>
          <w:u w:val="single"/>
        </w:rPr>
        <w:t xml:space="preserve">section 1(1)(a) of this act and</w:t>
      </w:r>
      <w:r>
        <w:rPr/>
        <w:t xml:space="preserve"> (b) of this subsection, a landlord shall provide a minimum of </w:t>
      </w:r>
      <w:r>
        <w:t>((</w:t>
      </w:r>
      <w:r>
        <w:rPr>
          <w:strike/>
        </w:rPr>
        <w:t xml:space="preserve">sixty</w:t>
      </w:r>
      <w:r>
        <w:t>))</w:t>
      </w:r>
      <w:r>
        <w:rPr/>
        <w:t xml:space="preserve"> </w:t>
      </w:r>
      <w:r>
        <w:rPr>
          <w:u w:val="single"/>
        </w:rPr>
        <w:t xml:space="preserve">60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 </w:t>
      </w:r>
      <w:r>
        <w:rPr>
          <w:u w:val="single"/>
        </w:rPr>
        <w:t xml:space="preserve">unless a shorter time period is allowed due to a rent increase as specified under section 1(2) of this act</w:t>
      </w:r>
      <w:r>
        <w:rPr/>
        <w:t xml:space="preserv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charged to a tenant for nonpayment of rent may not exceed $75.</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2021 c 212 s 5 and 2021 c 115 s 15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Any agreement, whether oral or written, between a landlord and tenant, or their representatives, and entered into pursuant to an unlawful detainer action under this chapter that requires the tenant to pay any amount in violation of RCW 59.18.283 or the statutory judgment amount limits under RCW 59.18.410 (1) or (2), or waives any rights of the tenant under RCW 59.18.410 or any other rights afforded under this chapter except as provided in RCW 59.18.360 is void and unenforceable.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w:t>
      </w:r>
      <w:r>
        <w:rPr>
          <w:u w:val="single"/>
        </w:rPr>
        <w:t xml:space="preserve">in excess of $75 or</w:t>
      </w:r>
      <w:r>
        <w:rPr/>
        <w:t xml:space="preserve">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knowingly uses a rental agreement containing provisions known by him or her to be prohibited, the tenant may recover actual damages sustained by him or her, statutory damages not to exceed two times the monthly rent charged for the unit,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$500 per day but not to exceed $5,000,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Except as provided in subsection (4)(a) of this 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t xml:space="preserve">(3) A tenant shall notify the landlord in writing one month prior to the expiration of a rental agreement of an intention not to renew.</w:t>
      </w:r>
    </w:p>
    <w:p>
      <w:pPr>
        <w:spacing w:before="0" w:after="0" w:line="408" w:lineRule="exact"/>
        <w:ind w:left="0" w:right="0" w:firstLine="576"/>
        <w:jc w:val="left"/>
      </w:pPr>
      <w:r>
        <w:rPr/>
        <w:t xml:space="preserve">(4)(a) </w:t>
      </w:r>
      <w:r>
        <w:rPr>
          <w:u w:val="single"/>
        </w:rPr>
        <w:t xml:space="preserve">A landlord may not increase the rent paid by a tenant in an amount greater than four percent above the base rent without providing written notice between 180 and 220 days before the expiration of the rental agreement.</w:t>
      </w:r>
    </w:p>
    <w:p>
      <w:pPr>
        <w:spacing w:before="0" w:after="0" w:line="408" w:lineRule="exact"/>
        <w:ind w:left="0" w:right="0" w:firstLine="576"/>
        <w:jc w:val="left"/>
      </w:pPr>
      <w:r>
        <w:rPr>
          <w:u w:val="single"/>
        </w:rPr>
        <w:t xml:space="preserve">(b) The notice must inform the tenant, in clear language, that because the landlord seeks to increase the rent paid by the tenant in an amount greater than four percent above the base rent, pursuant to (a) of this subsection, the tenant may terminate the tenancy at any point prior to the effective date of the increase by providing 45 days' notice and, in that case, shall only owe pro rata rent through the date upon which the tenant surrenders the premises.</w:t>
      </w:r>
    </w:p>
    <w:p>
      <w:pPr>
        <w:spacing w:before="0" w:after="0" w:line="408" w:lineRule="exact"/>
        <w:ind w:left="0" w:right="0" w:firstLine="576"/>
        <w:jc w:val="left"/>
      </w:pPr>
      <w:r>
        <w:rPr>
          <w:u w:val="single"/>
        </w:rPr>
        <w:t xml:space="preserve">(c) If a landlord seeks to increase the amount of rent by more than four percent, the tenant may terminate the tenancy at any point prior to the effective date of the increase by providing 45 days' notice and, in that case, shall only owe pro rata rent through the date upon which the tenant surrenders the premises.</w:t>
      </w:r>
    </w:p>
    <w:p>
      <w:pPr>
        <w:spacing w:before="0" w:after="0" w:line="408" w:lineRule="exact"/>
        <w:ind w:left="0" w:right="0" w:firstLine="576"/>
        <w:jc w:val="left"/>
      </w:pPr>
      <w:r>
        <w:rPr>
          <w:u w:val="single"/>
        </w:rPr>
        <w:t xml:space="preserve">(d) Any notice of an increase in the amount of rent under this subsection must be served in accordance with RCW 59.20.150.</w:t>
      </w:r>
    </w:p>
    <w:p>
      <w:pPr>
        <w:spacing w:before="0" w:after="0" w:line="408" w:lineRule="exact"/>
        <w:ind w:left="0" w:right="0" w:firstLine="576"/>
        <w:jc w:val="left"/>
      </w:pPr>
      <w:r>
        <w:rPr>
          <w:u w:val="single"/>
        </w:rPr>
        <w:t xml:space="preserve">(e) A landlord may not charge a tenant for the service of any notice required by this subsection.</w:t>
      </w:r>
    </w:p>
    <w:p>
      <w:pPr>
        <w:spacing w:before="0" w:after="0" w:line="408" w:lineRule="exact"/>
        <w:ind w:left="0" w:right="0" w:firstLine="576"/>
        <w:jc w:val="left"/>
      </w:pPr>
      <w:r>
        <w:rPr>
          <w:u w:val="single"/>
        </w:rPr>
        <w:t xml:space="preserve">(f) A landlord may not increase the rent an amount greater than four percent above the base rent except in accordance with this subsection. A tenant who is charged rent in violation of this subsection, and pays rent in excess of amounts permitted by this subsection, shall have a cause of action against the landlord to recover actual damages in the amount of the excess rent paid, together with treble damages, costs, and reasonable attorneys' fees.</w:t>
      </w:r>
    </w:p>
    <w:p>
      <w:pPr>
        <w:spacing w:before="0" w:after="0" w:line="408" w:lineRule="exact"/>
        <w:ind w:left="0" w:right="0" w:firstLine="576"/>
        <w:jc w:val="left"/>
      </w:pPr>
      <w:r>
        <w:rPr>
          <w:u w:val="single"/>
        </w:rPr>
        <w:t xml:space="preserve">(g) For the purposes of this section, "base rent" means the lowest monthly or periodic rent paid by the tenant in the 12 months preceding the date of the notice of rent increase. "Base rent" does not include amounts paid for utilities where such amounts are paid separately from rent and are based upon actual utility usage and the amount billed by the utility company or service provider.</w:t>
      </w:r>
    </w:p>
    <w:p>
      <w:pPr>
        <w:spacing w:before="0" w:after="0" w:line="408" w:lineRule="exact"/>
        <w:ind w:left="0" w:right="0" w:firstLine="576"/>
        <w:jc w:val="left"/>
      </w:pPr>
      <w:r>
        <w:rPr>
          <w:u w:val="single"/>
        </w:rPr>
        <w:t xml:space="preserve">(5)(a)</w:t>
      </w:r>
      <w:r>
        <w:rPr/>
        <w:t xml:space="preserve"> The tenant may terminate the rental agreement upon thirty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thirty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thirty-five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thirty-five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thirty-five miles or more from the location of the rental premises, provided such orders are for a period not less than ninety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thirty-five miles or more from the location of the rental premises.</w:t>
      </w:r>
    </w:p>
    <w:p/>
    <w:p>
      <w:pPr>
        <w:jc w:val="center"/>
      </w:pPr>
      <w:r>
        <w:rPr>
          <w:b/>
        </w:rPr>
        <w:t>--- END ---</w:t>
      </w:r>
    </w:p>
    <w:sectPr>
      <w:pgNumType w:start="1"/>
      <w:footerReference xmlns:r="http://schemas.openxmlformats.org/officeDocument/2006/relationships" r:id="Rae25d9b154f04f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cf796958f042a3" /><Relationship Type="http://schemas.openxmlformats.org/officeDocument/2006/relationships/footer" Target="/word/footer1.xml" Id="Rae25d9b154f04f22" /></Relationships>
</file>