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fe3aa66524722" /></Relationships>
</file>

<file path=word/document.xml><?xml version="1.0" encoding="utf-8"?>
<w:document xmlns:w="http://schemas.openxmlformats.org/wordprocessingml/2006/main">
  <w:body>
    <w:p>
      <w:r>
        <w:t>H-2451.2</w:t>
      </w:r>
    </w:p>
    <w:p>
      <w:pPr>
        <w:jc w:val="center"/>
      </w:pPr>
      <w:r>
        <w:t>_______________________________________________</w:t>
      </w:r>
    </w:p>
    <w:p/>
    <w:p>
      <w:pPr>
        <w:jc w:val="center"/>
      </w:pPr>
      <w:r>
        <w:rPr>
          <w:b/>
        </w:rPr>
        <w:t>SUBSTITUTE HOUSE BILL 1852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Thai, Cody, Gregerson, Macri, Santos, Slatter, Valdez, Pollet, and Riccelli)</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requirements for prescription drug labels; amending RCW 18.64.390;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By July 1, 2024, the commission shall adopt rules establishing the requirements for the translation of prescription drug labels and prescription information. At a minimum, the rules must require the translation of the directions for use and any auxiliary warnings that would otherwise be included on the prescription drug label. Rules adopted under this section must establish the following:</w:t>
      </w:r>
    </w:p>
    <w:p>
      <w:pPr>
        <w:spacing w:before="0" w:after="0" w:line="408" w:lineRule="exact"/>
        <w:ind w:left="0" w:right="0" w:firstLine="576"/>
        <w:jc w:val="left"/>
      </w:pPr>
      <w:r>
        <w:rPr/>
        <w:t xml:space="preserve">(a) The languages for which translation is required;</w:t>
      </w:r>
    </w:p>
    <w:p>
      <w:pPr>
        <w:spacing w:before="0" w:after="0" w:line="408" w:lineRule="exact"/>
        <w:ind w:left="0" w:right="0" w:firstLine="576"/>
        <w:jc w:val="left"/>
      </w:pPr>
      <w:r>
        <w:rPr/>
        <w:t xml:space="preserve">(b) The elements of a prescription drug label or other information, such as information sheets or side effects, that must be translated;</w:t>
      </w:r>
    </w:p>
    <w:p>
      <w:pPr>
        <w:spacing w:before="0" w:after="0" w:line="408" w:lineRule="exact"/>
        <w:ind w:left="0" w:right="0" w:firstLine="576"/>
        <w:jc w:val="left"/>
      </w:pPr>
      <w:r>
        <w:rPr/>
        <w:t xml:space="preserve">(c) The pharmacies and settings that the translation requirements apply to;</w:t>
      </w:r>
    </w:p>
    <w:p>
      <w:pPr>
        <w:spacing w:before="0" w:after="0" w:line="408" w:lineRule="exact"/>
        <w:ind w:left="0" w:right="0" w:firstLine="576"/>
        <w:jc w:val="left"/>
      </w:pPr>
      <w:r>
        <w:rPr/>
        <w:t xml:space="preserve">(d) The process for procuring or providing the translations;</w:t>
      </w:r>
    </w:p>
    <w:p>
      <w:pPr>
        <w:spacing w:before="0" w:after="0" w:line="408" w:lineRule="exact"/>
        <w:ind w:left="0" w:right="0" w:firstLine="576"/>
        <w:jc w:val="left"/>
      </w:pPr>
      <w:r>
        <w:rPr/>
        <w:t xml:space="preserve">(e) When a pharmacy or nonresident pharmacy must provide the translated prescription information; and</w:t>
      </w:r>
    </w:p>
    <w:p>
      <w:pPr>
        <w:spacing w:before="0" w:after="0" w:line="408" w:lineRule="exact"/>
        <w:ind w:left="0" w:right="0" w:firstLine="576"/>
        <w:jc w:val="left"/>
      </w:pPr>
      <w:r>
        <w:rPr/>
        <w:t xml:space="preserve">(f) Any signage that a pharmacy must post to notify consumers of the availability of translated prescription information.</w:t>
      </w:r>
    </w:p>
    <w:p>
      <w:pPr>
        <w:spacing w:before="0" w:after="0" w:line="408" w:lineRule="exact"/>
        <w:ind w:left="0" w:right="0" w:firstLine="576"/>
        <w:jc w:val="left"/>
      </w:pPr>
      <w:r>
        <w:rPr/>
        <w:t xml:space="preserve">(2) When adopting rules establishing the languages for which translation is required, the commission shall choose up to 15 languages and must:</w:t>
      </w:r>
    </w:p>
    <w:p>
      <w:pPr>
        <w:spacing w:before="0" w:after="0" w:line="408" w:lineRule="exact"/>
        <w:ind w:left="0" w:right="0" w:firstLine="576"/>
        <w:jc w:val="left"/>
      </w:pPr>
      <w:r>
        <w:rPr/>
        <w:t xml:space="preserve">(a) Consult with the Washington state office of equity and the governor's interagency council on health disparities;</w:t>
      </w:r>
    </w:p>
    <w:p>
      <w:pPr>
        <w:spacing w:before="0" w:after="0" w:line="408" w:lineRule="exact"/>
        <w:ind w:left="0" w:right="0" w:firstLine="576"/>
        <w:jc w:val="left"/>
      </w:pPr>
      <w:r>
        <w:rPr/>
        <w:t xml:space="preserve">(b) Consider the percent of the population in Washington that speaks the language, that population's access to health care, and principles of equity; and</w:t>
      </w:r>
    </w:p>
    <w:p>
      <w:pPr>
        <w:spacing w:before="0" w:after="0" w:line="408" w:lineRule="exact"/>
        <w:ind w:left="0" w:right="0" w:firstLine="576"/>
        <w:jc w:val="left"/>
      </w:pPr>
      <w:r>
        <w:rPr/>
        <w:t xml:space="preserve">(c) At least every 10 years, reassess and update the languages as needed based upon the factors listed in (b) of this subsection.</w:t>
      </w:r>
    </w:p>
    <w:p>
      <w:pPr>
        <w:spacing w:before="0" w:after="0" w:line="408" w:lineRule="exact"/>
        <w:ind w:left="0" w:right="0" w:firstLine="576"/>
        <w:jc w:val="left"/>
      </w:pPr>
      <w:r>
        <w:rPr/>
        <w:t xml:space="preserve">(3) The commission may contract with a state or nonstate entity to implement and administer this section.</w:t>
      </w:r>
    </w:p>
    <w:p>
      <w:pPr>
        <w:spacing w:before="0" w:after="0" w:line="408" w:lineRule="exact"/>
        <w:ind w:left="0" w:right="0" w:firstLine="576"/>
        <w:jc w:val="left"/>
      </w:pPr>
      <w:r>
        <w:rPr/>
        <w:t xml:space="preserve">(4) For purposes of compliance with this section, a pharmacy or nonresident pharmacy is not required to provide translated prescription information beyond what is required by the commission in rule.</w:t>
      </w:r>
    </w:p>
    <w:p>
      <w:pPr>
        <w:spacing w:before="0" w:after="0" w:line="408" w:lineRule="exact"/>
        <w:ind w:left="0" w:right="0" w:firstLine="576"/>
        <w:jc w:val="left"/>
      </w:pPr>
      <w:r>
        <w:rPr/>
        <w:t xml:space="preserve">(5) Nothing in this section shall be construed to prohibit a pharmacy or nonresident pharmacy from providing translated directions for use, auxiliary warnings, side effects, or other prescription information beyond the languages selected by the commission or to a greater extent than required by the commission.</w:t>
      </w:r>
    </w:p>
    <w:p>
      <w:pPr>
        <w:spacing w:before="0" w:after="0" w:line="408" w:lineRule="exact"/>
        <w:ind w:left="0" w:right="0" w:firstLine="576"/>
        <w:jc w:val="left"/>
      </w:pPr>
      <w:r>
        <w:rPr/>
        <w:t xml:space="preserve">(6) This section applies only to outpatient prescriptions dispensed for home use that are intended for human use.</w:t>
      </w:r>
    </w:p>
    <w:p>
      <w:pPr>
        <w:spacing w:before="0" w:after="0" w:line="408" w:lineRule="exact"/>
        <w:ind w:left="0" w:right="0" w:firstLine="576"/>
        <w:jc w:val="left"/>
      </w:pPr>
      <w:r>
        <w:rPr/>
        <w:t xml:space="preserve">(7) This section does not apply to:</w:t>
      </w:r>
    </w:p>
    <w:p>
      <w:pPr>
        <w:spacing w:before="0" w:after="0" w:line="408" w:lineRule="exact"/>
        <w:ind w:left="0" w:right="0" w:firstLine="576"/>
        <w:jc w:val="left"/>
      </w:pPr>
      <w:r>
        <w:rPr/>
        <w:t xml:space="preserve">(a) Prepackaged emergency medications as provided in RCW 70.41.480; and</w:t>
      </w:r>
    </w:p>
    <w:p>
      <w:pPr>
        <w:spacing w:before="0" w:after="0" w:line="408" w:lineRule="exact"/>
        <w:ind w:left="0" w:right="0" w:firstLine="576"/>
        <w:jc w:val="left"/>
      </w:pPr>
      <w:r>
        <w:rPr/>
        <w:t xml:space="preserve">(b) Opioid overdose reversal medication distributed pursuant to RCW 70.41.485 and 71.24.594.</w:t>
      </w:r>
    </w:p>
    <w:p>
      <w:pPr>
        <w:spacing w:before="0" w:after="0" w:line="408" w:lineRule="exact"/>
        <w:ind w:left="0" w:right="0" w:firstLine="576"/>
        <w:jc w:val="left"/>
      </w:pPr>
      <w:r>
        <w:rPr/>
        <w:t xml:space="preserve">(8) The commission may adopt any rules:</w:t>
      </w:r>
    </w:p>
    <w:p>
      <w:pPr>
        <w:spacing w:before="0" w:after="0" w:line="408" w:lineRule="exact"/>
        <w:ind w:left="0" w:right="0" w:firstLine="576"/>
        <w:jc w:val="left"/>
      </w:pPr>
      <w:r>
        <w:rPr/>
        <w:t xml:space="preserve">(a) Necessary to implement and administer this section; and</w:t>
      </w:r>
    </w:p>
    <w:p>
      <w:pPr>
        <w:spacing w:before="0" w:after="0" w:line="408" w:lineRule="exact"/>
        <w:ind w:left="0" w:right="0" w:firstLine="576"/>
        <w:jc w:val="left"/>
      </w:pPr>
      <w:r>
        <w:rPr/>
        <w:t xml:space="preserve">(b) Establishing other accessibility requirements for individuals who are blind, low vision, or otherwise print disabled for prescription drug labels and prescription information.</w:t>
      </w:r>
    </w:p>
    <w:p>
      <w:pPr>
        <w:spacing w:before="0" w:after="0" w:line="408" w:lineRule="exact"/>
        <w:ind w:left="0" w:right="0" w:firstLine="576"/>
        <w:jc w:val="left"/>
      </w:pPr>
      <w:r>
        <w:rPr/>
        <w:t xml:space="preserve">(9) For purposes of this section, an "auxiliary warning" or "advisory label" is a cautionary warning label added onto a dispensed prescription drug label by a pharmacist in addition to the required prescription drug label to provide extra information to the patient on the safe administration, use, and storage of the prescription.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390</w:t>
      </w:r>
      <w:r>
        <w:rPr/>
        <w:t xml:space="preserve"> and 2013 c 19 s 23 are each amended to read as follows:</w:t>
      </w:r>
    </w:p>
    <w:p>
      <w:pPr>
        <w:spacing w:before="0" w:after="0" w:line="408" w:lineRule="exact"/>
        <w:ind w:left="0" w:right="0" w:firstLine="576"/>
        <w:jc w:val="left"/>
      </w:pPr>
      <w:r>
        <w:rPr/>
        <w:t xml:space="preserve">(1) The commission may deny, revoke, or suspend a nonresident pharmacy license or impose a fine not to exceed </w:t>
      </w:r>
      <w:r>
        <w:t>((</w:t>
      </w:r>
      <w:r>
        <w:rPr>
          <w:strike/>
        </w:rPr>
        <w:t xml:space="preserve">one thousand dollars</w:t>
      </w:r>
      <w:r>
        <w:t>))</w:t>
      </w:r>
      <w:r>
        <w:rPr/>
        <w:t xml:space="preserve"> </w:t>
      </w:r>
      <w:r>
        <w:rPr>
          <w:u w:val="single"/>
        </w:rPr>
        <w:t xml:space="preserve">$1,000</w:t>
      </w:r>
      <w:r>
        <w:rPr/>
        <w:t xml:space="preserve"> per violation for failure to comply with any requirement of RCW 18.64.350 through 18.64.400 </w:t>
      </w:r>
      <w:r>
        <w:rPr>
          <w:u w:val="single"/>
        </w:rPr>
        <w:t xml:space="preserve">and section 1 of this act</w:t>
      </w:r>
      <w:r>
        <w:rPr/>
        <w:t xml:space="preserve">.</w:t>
      </w:r>
    </w:p>
    <w:p>
      <w:pPr>
        <w:spacing w:before="0" w:after="0" w:line="408" w:lineRule="exact"/>
        <w:ind w:left="0" w:right="0" w:firstLine="576"/>
        <w:jc w:val="left"/>
      </w:pPr>
      <w:r>
        <w:rPr/>
        <w:t xml:space="preserve">(2) The commission may deny, revoke, or suspend a nonresident pharmacy license or impose a fine not to exceed </w:t>
      </w:r>
      <w:r>
        <w:t>((</w:t>
      </w:r>
      <w:r>
        <w:rPr>
          <w:strike/>
        </w:rPr>
        <w:t xml:space="preserve">one thousand dollars</w:t>
      </w:r>
      <w:r>
        <w:t>))</w:t>
      </w:r>
      <w:r>
        <w:rPr/>
        <w:t xml:space="preserve"> </w:t>
      </w:r>
      <w:r>
        <w:rPr>
          <w:u w:val="single"/>
        </w:rPr>
        <w:t xml:space="preserve">$1,000</w:t>
      </w:r>
      <w:r>
        <w:rPr/>
        <w:t xml:space="preserve"> per violation for conduct that causes serious bodily or psychological injury to a resident of this state if the secretary has referred the matter to the regulatory or licensing agency in the state in which the pharmacy is located and that regulatory or licensing agency fails to initiate an investigation within </w:t>
      </w:r>
      <w:r>
        <w:t>((</w:t>
      </w:r>
      <w:r>
        <w:rPr>
          <w:strike/>
        </w:rPr>
        <w:t xml:space="preserve">forty-five</w:t>
      </w:r>
      <w:r>
        <w:t>))</w:t>
      </w:r>
      <w:r>
        <w:rPr/>
        <w:t xml:space="preserve"> </w:t>
      </w:r>
      <w:r>
        <w:rPr>
          <w:u w:val="single"/>
        </w:rPr>
        <w:t xml:space="preserve">45</w:t>
      </w:r>
      <w:r>
        <w:rPr/>
        <w:t xml:space="preserve"> days of the referral under this subsection or fails to make a determination on the referral.</w:t>
      </w:r>
    </w:p>
    <w:p/>
    <w:p>
      <w:pPr>
        <w:jc w:val="center"/>
      </w:pPr>
      <w:r>
        <w:rPr>
          <w:b/>
        </w:rPr>
        <w:t>--- END ---</w:t>
      </w:r>
    </w:p>
    <w:sectPr>
      <w:pgNumType w:start="1"/>
      <w:footerReference xmlns:r="http://schemas.openxmlformats.org/officeDocument/2006/relationships" r:id="Rf557ec4624d240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8a639f456c4357" /><Relationship Type="http://schemas.openxmlformats.org/officeDocument/2006/relationships/footer" Target="/word/footer1.xml" Id="Rf557ec4624d24029" /></Relationships>
</file>