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f6e2efe0124ef6" /></Relationships>
</file>

<file path=word/document.xml><?xml version="1.0" encoding="utf-8"?>
<w:document xmlns:w="http://schemas.openxmlformats.org/wordprocessingml/2006/main">
  <w:body>
    <w:p>
      <w:r>
        <w:t>H-2774.4</w:t>
      </w:r>
    </w:p>
    <w:p>
      <w:pPr>
        <w:jc w:val="center"/>
      </w:pPr>
      <w:r>
        <w:t>_______________________________________________</w:t>
      </w:r>
    </w:p>
    <w:p/>
    <w:p>
      <w:pPr>
        <w:jc w:val="center"/>
      </w:pPr>
      <w:r>
        <w:rPr>
          <w:b/>
        </w:rPr>
        <w:t>SUBSTITUTE HOUSE BILL 1786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Transportation (originally sponsored by Representatives Fey, Ramos, and Wylie; by request of Office of Financial Management)</w:t>
      </w:r>
    </w:p>
    <w:p/>
    <w:p>
      <w:r>
        <w:rPr>
          <w:t xml:space="preserve">READ FIRST TIME 02/26/22.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46.68.410, 46.68.480, 47.12.063, and 46.01.385; amending 2021 c 333 ss 101, 103, 105-107, 109-111, 113, 201-223, 301-303, 305-311, 313, 401-406, 502-514, 519-522, 601, 606, 701, and 702 (uncodified); adding new sections to 2021 c 333 (uncodified); repealing 2021 c 333 ss 526, 527, 528, 529, 530, 531, 532, and 537 (uncodified); making appropriations and authorizing expenditures for capital improvements; and declaring an emergency.</w:t>
      </w:r>
    </w:p>
    <w:p>
      <w:r>
        <w:t/>
      </w:r>
    </w:p>
    <w:p>
      <w:r>
        <w:t>BE IT ENACTED BY THE LEGISLATURE OF THE STATE OF WASHINGTON:</w:t>
      </w:r>
    </w:p>
    <w:p>
      <w:pPr>
        <w:spacing w:before="240" w:after="0" w:line="408" w:lineRule="exact"/>
        <w:ind w:left="0" w:right="0" w:firstLine="576"/>
        <w:jc w:val="center"/>
      </w:pPr>
      <w:r>
        <w:rPr>
          <w:b/>
        </w:rPr>
        <w:t xml:space="preserve">2021-2023 FISCAL BIENNIUM</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2021 c 333 s 101</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$546,000</w:t>
      </w:r>
      <w:r>
        <w:t>))</w:t>
      </w:r>
    </w:p>
    <w:p>
      <w:pPr>
        <w:spacing w:before="0" w:after="0" w:line="408" w:lineRule="exact"/>
        <w:ind w:left="0" w:right="0" w:firstLine="0"/>
        <w:jc w:val="left"/>
        <w:tabs>
          <w:tab w:val="right" w:leader="none" w:pos="9936"/>
        </w:tabs>
      </w:pPr>
      <w:r>
        <w:tab/>
      </w:r>
      <w:r>
        <w:rPr>
          <w:u w:val="single"/>
        </w:rPr>
        <w:t xml:space="preserve">$554,000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103</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$1,441,0000</w:t>
      </w:r>
      <w:r>
        <w:t>))</w:t>
      </w:r>
    </w:p>
    <w:p>
      <w:pPr>
        <w:spacing w:before="0" w:after="0" w:line="408" w:lineRule="exact"/>
        <w:ind w:left="0" w:right="0" w:firstLine="0"/>
        <w:jc w:val="left"/>
        <w:tabs>
          <w:tab w:val="right" w:leader="none" w:pos="9936"/>
        </w:tabs>
      </w:pPr>
      <w:r>
        <w:tab/>
      </w:r>
      <w:r>
        <w:rPr>
          <w:u w:val="single"/>
        </w:rPr>
        <w:t xml:space="preserve">$1,034,000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$250,000</w:t>
      </w:r>
    </w:p>
    <w:p>
      <w:pPr>
        <w:tabs>
          <w:tab w:val="right" w:leader="dot" w:pos="9936"/>
        </w:tabs>
        <w:ind w:left="0" w:right="0" w:firstLine="1440"/>
      </w:pPr>
      <w:r>
        <w:rPr/>
        <w:t xml:space="preserve">TOTAL APPROPRIATION</w:t>
      </w:r>
      <w:r>
        <w:tab/>
      </w:r>
      <w:r>
        <w:t>((</w:t>
      </w:r>
      <w:r>
        <w:rPr>
          <w:strike/>
        </w:rPr>
        <w:t xml:space="preserve">$1,817,000</w:t>
      </w:r>
      <w:r>
        <w:t>))</w:t>
      </w:r>
    </w:p>
    <w:p>
      <w:pPr>
        <w:tabs>
          <w:tab w:val="right" w:leader="none" w:pos="9936"/>
        </w:tabs>
        <w:ind w:left="0" w:right="0" w:firstLine="1440"/>
      </w:pPr>
      <w:r>
        <w:tab/>
      </w:r>
      <w:r>
        <w:rPr>
          <w:u w:val="single"/>
        </w:rPr>
        <w:t xml:space="preserve">$1,410,000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$250,000 of the multimodal transportation account</w:t>
      </w:r>
      <w:r>
        <w:rPr>
          <w:rFonts w:ascii="Times New Roman" w:hAnsi="Times New Roman"/>
        </w:rPr>
        <w:t xml:space="preserve">—</w:t>
      </w:r>
      <w:r>
        <w:rPr/>
        <w:t xml:space="preserve">state appropriation is provided solely for the office of financial management, in collaboration with the Washington department of transportation and the office of the chief information officer, to conduct an evaluation of short term and long term facility and information technology needs. In conducting the evaluation, the office of financial management may contract with an entity with direct expertise in this area. The office of financial management must submit a final report of their evaluation by October 1, 2022. The evaluation must be coordinated with any legislatively directed study regarding leased space. The evaluation must include, but is not limited to:</w:t>
      </w:r>
    </w:p>
    <w:p>
      <w:pPr>
        <w:spacing w:before="0" w:after="0" w:line="408" w:lineRule="exact"/>
        <w:ind w:left="0" w:right="0" w:firstLine="576"/>
        <w:jc w:val="left"/>
      </w:pPr>
      <w:r>
        <w:rPr/>
        <w:t xml:space="preserve">(1) Development of a status quo scenario based on current policy and projections and two alternative scenarios of the number of people and percentage of staff in telework status on a permanent basis with one alternative being the minimum feasible level of teleworking and one alternative being the maximum feasible level of teleworking;</w:t>
      </w:r>
    </w:p>
    <w:p>
      <w:pPr>
        <w:spacing w:before="0" w:after="0" w:line="408" w:lineRule="exact"/>
        <w:ind w:left="0" w:right="0" w:firstLine="576"/>
        <w:jc w:val="left"/>
      </w:pPr>
      <w:r>
        <w:rPr/>
        <w:t xml:space="preserve">(2) Current and projected facility needs by location and function for the scenarios in subsection (1) of this section;</w:t>
      </w:r>
    </w:p>
    <w:p>
      <w:pPr>
        <w:spacing w:before="0" w:after="0" w:line="408" w:lineRule="exact"/>
        <w:ind w:left="0" w:right="0" w:firstLine="576"/>
        <w:jc w:val="left"/>
      </w:pPr>
      <w:r>
        <w:rPr/>
        <w:t xml:space="preserve">(3) The specific number of employees and percentage of the workforce expected to be teleworking by location and function and the anticipated impact on facility space needs for the scenarios in subsection (1) of this section;</w:t>
      </w:r>
    </w:p>
    <w:p>
      <w:pPr>
        <w:spacing w:before="0" w:after="0" w:line="408" w:lineRule="exact"/>
        <w:ind w:left="0" w:right="0" w:firstLine="576"/>
        <w:jc w:val="left"/>
      </w:pPr>
      <w:r>
        <w:rPr/>
        <w:t xml:space="preserve">(4) Analysis of opportunities to colocate with other state, local, and other public agencies to reduce costs and improve cost-efficiency;</w:t>
      </w:r>
    </w:p>
    <w:p>
      <w:pPr>
        <w:spacing w:before="0" w:after="0" w:line="408" w:lineRule="exact"/>
        <w:ind w:left="0" w:right="0" w:firstLine="576"/>
        <w:jc w:val="left"/>
      </w:pPr>
      <w:r>
        <w:rPr/>
        <w:t xml:space="preserve">(5) Detailed information on any increased costs, such as end-user devices, software, technology infrastructure, and other types of assistance needed to meet the teleworking levels in each of the scenarios in subsection (1) of this section;</w:t>
      </w:r>
    </w:p>
    <w:p>
      <w:pPr>
        <w:spacing w:before="0" w:after="0" w:line="408" w:lineRule="exact"/>
        <w:ind w:left="0" w:right="0" w:firstLine="576"/>
        <w:jc w:val="left"/>
      </w:pPr>
      <w:r>
        <w:rPr/>
        <w:t xml:space="preserve">(6) Detailed information on any reduced costs, such as leases, facility maintenance, and utilities, resulting from the projected teleworking levels for the scenarios in subsection (1) of this section; and</w:t>
      </w:r>
    </w:p>
    <w:p>
      <w:pPr>
        <w:spacing w:before="0" w:after="0" w:line="408" w:lineRule="exact"/>
        <w:ind w:left="0" w:right="0" w:firstLine="576"/>
        <w:jc w:val="left"/>
      </w:pPr>
      <w:r>
        <w:rPr/>
        <w:t xml:space="preserve">(7) Cost-benefit analysis detailing the net impact of teleworking on facility and total costs for the scenarios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105</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$1,346,000</w:t>
      </w:r>
      <w:r>
        <w:t>))</w:t>
      </w:r>
    </w:p>
    <w:p>
      <w:pPr>
        <w:spacing w:before="0" w:after="0" w:line="408" w:lineRule="exact"/>
        <w:ind w:left="0" w:right="0" w:firstLine="0"/>
        <w:jc w:val="left"/>
        <w:tabs>
          <w:tab w:val="right" w:leader="none" w:pos="9936"/>
        </w:tabs>
      </w:pPr>
      <w:r>
        <w:tab/>
      </w:r>
      <w:r>
        <w:rPr>
          <w:u w:val="single"/>
        </w:rPr>
        <w:t xml:space="preserve">$1,369,000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106</w:t>
      </w:r>
      <w:r>
        <w:rPr/>
        <w:t xml:space="preserve">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$668,000</w:t>
      </w:r>
      <w:r>
        <w:t>))</w:t>
      </w:r>
    </w:p>
    <w:p>
      <w:pPr>
        <w:spacing w:before="0" w:after="0" w:line="408" w:lineRule="exact"/>
        <w:ind w:left="0" w:right="0" w:firstLine="0"/>
        <w:jc w:val="left"/>
        <w:tabs>
          <w:tab w:val="right" w:leader="none" w:pos="9936"/>
        </w:tabs>
      </w:pPr>
      <w:r>
        <w:tab/>
      </w:r>
      <w:r>
        <w:rPr>
          <w:u w:val="single"/>
        </w:rPr>
        <w:t xml:space="preserve">$674,000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107</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$150,000</w:t>
      </w:r>
    </w:p>
    <w:p>
      <w:pPr>
        <w:spacing w:before="120" w:after="0" w:line="408" w:lineRule="exact"/>
        <w:ind w:left="0" w:right="0" w:firstLine="576"/>
        <w:jc w:val="left"/>
      </w:pPr>
      <w:r>
        <w:rPr/>
        <w:t xml:space="preserve">The appropriation in this section is subject to the following conditions and limitations: The total appropriation in this section is provided solely for the Washington state institute for public policy to conduct a cost-benefit analysis for an exclusive or partial American steel requirement for future transportation contracts and subcontracts authorized in the transportation budget. This cost-benefit analysis must, to the extent feasible: (1) Compare existing types and uses of steel to made in America steel alternatives including evaluation of quality; (2) examine benefits to Washington workers and the Washington economy; (3) examine lifecycle and embodied carbon greenhouse gas emissions; (4) identify requirements for purchasing American steel that minimize costs and maximize benefits; and (5) evaluate American steel requirements or preferences in other states. The Washington state institute for public policy may solicit input for the analysis from representatives of interested parties to include, but not be limited to, the construction and manufacturing sectors, organized labor in the construction and manufacturing sectors, cities, counties, American steel manufacturing companies, environmental advocacy organizations, and appropriate state agencies. A final report is due to the legislature by December 1, </w:t>
      </w:r>
      <w:r>
        <w:t>((</w:t>
      </w:r>
      <w:r>
        <w:rPr>
          <w:strike/>
        </w:rPr>
        <w:t xml:space="preserve">2021</w:t>
      </w:r>
      <w:r>
        <w:t>))</w:t>
      </w:r>
      <w:r>
        <w:rPr/>
        <w:t xml:space="preserve"> </w:t>
      </w:r>
      <w:r>
        <w:rPr>
          <w:u w:val="single"/>
        </w:rPr>
        <w:t xml:space="preserve">2022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109</w:t>
      </w:r>
      <w:r>
        <w:rPr/>
        <w:t xml:space="preserve"> (uncodified) is amended to read as follows: </w:t>
      </w:r>
    </w:p>
    <w:p>
      <w:r>
        <w:rPr>
          <w:b/>
        </w:rPr>
        <w:t xml:space="preserve">FOR THE BOARD OF PILOTAGE COMMISSIONERS</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w:t>
      </w:r>
      <w:r>
        <w:tab/>
      </w:r>
      <w:r>
        <w:t>((</w:t>
      </w:r>
      <w:r>
        <w:rPr>
          <w:strike/>
        </w:rPr>
        <w:t xml:space="preserve">$5,777,000</w:t>
      </w:r>
      <w:r>
        <w:t>))</w:t>
      </w:r>
    </w:p>
    <w:p>
      <w:pPr>
        <w:spacing w:before="0" w:after="0" w:line="408" w:lineRule="exact"/>
        <w:ind w:left="0" w:right="0" w:firstLine="0"/>
        <w:jc w:val="left"/>
        <w:tabs>
          <w:tab w:val="right" w:leader="none" w:pos="9936"/>
        </w:tabs>
      </w:pPr>
      <w:r>
        <w:tab/>
      </w:r>
      <w:r>
        <w:rPr>
          <w:u w:val="single"/>
        </w:rPr>
        <w:t xml:space="preserve">$6,268,000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$2,926,000 of the pilotage account</w:t>
      </w:r>
      <w:r>
        <w:rPr>
          <w:rFonts w:ascii="Times New Roman" w:hAnsi="Times New Roman"/>
        </w:rPr>
        <w:t xml:space="preserve">—</w:t>
      </w:r>
      <w:r>
        <w:rPr/>
        <w:t xml:space="preserve">state appropriation is provided solely for self-insurance liability premium expenditures; however, this appropriation is contingent upon the board:</w:t>
      </w:r>
    </w:p>
    <w:p>
      <w:pPr>
        <w:spacing w:before="0" w:after="0" w:line="408" w:lineRule="exact"/>
        <w:ind w:left="0" w:right="0" w:firstLine="576"/>
        <w:jc w:val="left"/>
      </w:pPr>
      <w:r>
        <w:rPr/>
        <w:t xml:space="preserve">(a) Annually depositing the first $150,000 collected through Puget Sound pilotage district pilotage tariffs into the pilotage account; and</w:t>
      </w:r>
    </w:p>
    <w:p>
      <w:pPr>
        <w:spacing w:before="0" w:after="0" w:line="408" w:lineRule="exact"/>
        <w:ind w:left="0" w:right="0" w:firstLine="576"/>
        <w:jc w:val="left"/>
      </w:pPr>
      <w:r>
        <w:rPr/>
        <w:t xml:space="preserve">(b) Assessing a self-insurance premium surcharge of $16 per pilotage assignment on vessels requiring pilotage in the Puget Sound pilotage district.</w:t>
      </w:r>
    </w:p>
    <w:p>
      <w:pPr>
        <w:spacing w:before="0" w:after="0" w:line="408" w:lineRule="exact"/>
        <w:ind w:left="0" w:right="0" w:firstLine="576"/>
        <w:jc w:val="left"/>
      </w:pPr>
      <w:r>
        <w:rPr/>
        <w:t xml:space="preserve">(2) The board of pilotage commissioners shall file the annual report to the governor and chairs of the transportation committees required under RCW 88.16.035(1)(f) by September 1, 2021, and annually thereafter. The report must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110</w:t>
      </w:r>
      <w:r>
        <w:rPr/>
        <w:t xml:space="preserve">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$3,210,000</w:t>
      </w:r>
      <w:r>
        <w:t>))</w:t>
      </w:r>
    </w:p>
    <w:p>
      <w:pPr>
        <w:spacing w:before="0" w:after="0" w:line="408" w:lineRule="exact"/>
        <w:ind w:left="0" w:right="0" w:firstLine="0"/>
        <w:jc w:val="left"/>
        <w:tabs>
          <w:tab w:val="right" w:leader="none" w:pos="9936"/>
        </w:tabs>
      </w:pPr>
      <w:r>
        <w:tab/>
      </w:r>
      <w:r>
        <w:rPr>
          <w:u w:val="single"/>
        </w:rPr>
        <w:t xml:space="preserve">$1,577,000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111</w:t>
      </w:r>
      <w:r>
        <w:rPr/>
        <w:t xml:space="preserve">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$3,085,000</w:t>
      </w:r>
      <w:r>
        <w:t>))</w:t>
      </w:r>
    </w:p>
    <w:p>
      <w:pPr>
        <w:spacing w:before="0" w:after="0" w:line="408" w:lineRule="exact"/>
        <w:ind w:left="0" w:right="0" w:firstLine="0"/>
        <w:jc w:val="left"/>
        <w:tabs>
          <w:tab w:val="right" w:leader="none" w:pos="9936"/>
        </w:tabs>
      </w:pPr>
      <w:r>
        <w:tab/>
      </w:r>
      <w:r>
        <w:rPr>
          <w:u w:val="single"/>
        </w:rPr>
        <w:t xml:space="preserve">$1,518,000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113</w:t>
      </w:r>
      <w:r>
        <w:rPr/>
        <w:t xml:space="preserve">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pPr>
        <w:tabs>
          <w:tab w:val="right" w:leader="dot" w:pos="9360"/>
        </w:tabs>
      </w:pPr>
      <w:r>
        <w:rPr/>
        <w:t xml:space="preserve">Puget Sound </w:t>
      </w:r>
      <w:r>
        <w:t>((</w:t>
      </w:r>
      <w:r>
        <w:rPr>
          <w:strike/>
        </w:rPr>
        <w:t xml:space="preserve">Ferry</w:t>
      </w:r>
      <w:r>
        <w:t>))</w:t>
      </w:r>
      <w:r>
        <w:rPr/>
        <w:t xml:space="preserve"> Capital Construction Account</w:t>
      </w:r>
    </w:p>
    <w:p>
      <w:pPr>
        <w:spacing w:before="0" w:after="0" w:line="408" w:lineRule="exact"/>
        <w:ind w:left="0" w:right="0" w:firstLine="576"/>
        <w:jc w:val="left"/>
        <w:tabs>
          <w:tab w:val="right" w:leader="dot" w:pos="9936"/>
        </w:tabs>
      </w:pPr>
      <w:pPr>
        <w:tabs>
          <w:tab w:val="right" w:leader="dot" w:pos="9360"/>
        </w:tabs>
      </w:pPr>
      <w:r>
        <w:t>((</w:t>
      </w:r>
      <w:r>
        <w:rPr>
          <w:strike/>
        </w:rPr>
        <w:t xml:space="preserve">[Puget Sound Capital Construction</w:t>
      </w:r>
    </w:p>
    <w:p>
      <w:pPr>
        <w:spacing w:before="0" w:after="0" w:line="408" w:lineRule="exact"/>
        <w:ind w:left="0" w:right="0" w:firstLine="576"/>
        <w:jc w:val="left"/>
        <w:tabs>
          <w:tab w:val="right" w:leader="dot" w:pos="9936"/>
        </w:tabs>
      </w:pPr>
      <w:r>
        <w:rPr>
          <w:strike/>
        </w:rPr>
        <w:t xml:space="preserve">Account]</w:t>
      </w:r>
      <w:r>
        <w:t>))</w:t>
      </w:r>
      <w:r>
        <w:rPr>
          <w:rFonts w:ascii="Times New Roman" w:hAnsi="Times New Roman"/>
        </w:rPr>
        <w:t xml:space="preserve">—</w:t>
      </w:r>
      <w:r>
        <w:rPr/>
        <w:t xml:space="preserve">State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w:t>
      </w:r>
    </w:p>
    <w:p>
      <w:pPr>
        <w:tabs>
          <w:tab w:val="right" w:leader="dot" w:pos="9936"/>
        </w:tabs>
        <w:ind w:left="0" w:right="0" w:firstLine="1440"/>
      </w:pPr>
      <w:r>
        <w:rPr/>
        <w:t xml:space="preserve">TOTAL APPROPRIATION</w:t>
      </w:r>
      <w:r>
        <w:tab/>
      </w:r>
      <w:r>
        <w:rPr/>
        <w:t xml:space="preserve">$500,000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Puget Sound </w:t>
      </w:r>
      <w:r>
        <w:t>((</w:t>
      </w:r>
      <w:r>
        <w:rPr>
          <w:strike/>
        </w:rPr>
        <w:t xml:space="preserve">ferry</w:t>
      </w:r>
      <w:r>
        <w:t>))</w:t>
      </w:r>
      <w:r>
        <w:rPr/>
        <w:t xml:space="preserve"> capital construction account </w:t>
      </w:r>
      <w:r>
        <w:t>((</w:t>
      </w:r>
      <w:r>
        <w:rPr>
          <w:strike/>
        </w:rPr>
        <w:t xml:space="preserve">[Puget Sound capital construction account]</w:t>
      </w:r>
      <w:r>
        <w:t>))</w:t>
      </w:r>
      <w:r>
        <w:rPr>
          <w:rFonts w:ascii="Times New Roman" w:hAnsi="Times New Roman"/>
        </w:rPr>
        <w:t xml:space="preserve">—</w:t>
      </w:r>
      <w:r>
        <w:rPr/>
        <w:t xml:space="preserve">state is provided solely for an independent review of the design-build contracting process for the hybrid-electric Olympic class vessels. The review must evaluate, at minimum, the department's cost estimation and cost management practices relating to the design and construction of the first hybrid-electric vessel. The review must include recommendations to benefit the full program for the design and construction of five hybrid-electric vessels. The joint legislative audit and review committee must report to the legislature with the findings by October 1, 2022.</w:t>
      </w:r>
    </w:p>
    <w:p>
      <w:pPr>
        <w:spacing w:before="0" w:after="0" w:line="408" w:lineRule="exact"/>
        <w:ind w:left="0" w:right="0" w:firstLine="576"/>
        <w:jc w:val="left"/>
      </w:pPr>
      <w:r>
        <w:rPr/>
        <w:t xml:space="preserve">(2) $200,000 of the multimodal transportation account</w:t>
      </w:r>
      <w:r>
        <w:rPr>
          <w:rFonts w:ascii="Times New Roman" w:hAnsi="Times New Roman"/>
        </w:rPr>
        <w:t xml:space="preserve">—</w:t>
      </w:r>
      <w:r>
        <w:rPr/>
        <w:t xml:space="preserve">state appropriation is provided solely for the joint legislative audit and review committee to conduct a review of the method used to determine the rates for leasing state-owned lands and air space to a regional transit authority. As part of this review, the committee must examine and evaluate the accounting and valuation methodology for debits and credits used in the land bank accounting program utilized by the department of transportation and a regional transit authority. The review must also provide an evaluation of the specific type of lease agreements used for air space leasing by the department of transportation with a regional transit authority and the valuation methodology used to determine the lease rate for the property and the cost and benefits of long-term leases based on the periodic land value appraisals under the terms of the land bank agreement. The committee must identify the full cost to the state transportation system if the entire plan for land and air rights leases by a regional transit authority is undertaken at full economic rent, and the difference in costs to the regional transit authority if the leases were to be issued at less than economic rent, including a scenario in which the value of the land and air rights are discounted by the federal share of the funds that were used to acquire or improve the property originally. The committee shall complete the review and provide a report to the transportation committees of the legislature by December 1, 2022.</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2021 c 333 s 201</w:t>
      </w:r>
      <w:r>
        <w:rPr/>
        <w:t xml:space="preserve"> (uncodified) is amended to read as follows: </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$4,625,000</w:t>
      </w:r>
      <w:r>
        <w:t>))</w:t>
      </w:r>
    </w:p>
    <w:p>
      <w:pPr>
        <w:spacing w:before="0" w:after="0" w:line="408" w:lineRule="exact"/>
        <w:ind w:left="0" w:right="0" w:firstLine="0"/>
        <w:jc w:val="left"/>
        <w:tabs>
          <w:tab w:val="right" w:leader="none" w:pos="9936"/>
        </w:tabs>
      </w:pPr>
      <w:r>
        <w:tab/>
      </w:r>
      <w:r>
        <w:rPr>
          <w:u w:val="single"/>
        </w:rPr>
        <w:t xml:space="preserve">$4,634,000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$27,202,000</w:t>
      </w:r>
      <w:r>
        <w:t>))</w:t>
      </w:r>
    </w:p>
    <w:p>
      <w:pPr>
        <w:spacing w:before="0" w:after="0" w:line="408" w:lineRule="exact"/>
        <w:ind w:left="0" w:right="0" w:firstLine="0"/>
        <w:jc w:val="left"/>
        <w:tabs>
          <w:tab w:val="right" w:leader="none" w:pos="9936"/>
        </w:tabs>
      </w:pPr>
      <w:r>
        <w:tab/>
      </w:r>
      <w:r>
        <w:rPr>
          <w:u w:val="single"/>
        </w:rPr>
        <w:t xml:space="preserve">$27,270,000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t>((</w:t>
      </w:r>
      <w:r>
        <w:rPr>
          <w:strike/>
        </w:rPr>
        <w:t xml:space="preserve">$32,737,000</w:t>
      </w:r>
      <w:r>
        <w:t>))</w:t>
      </w:r>
    </w:p>
    <w:p>
      <w:pPr>
        <w:tabs>
          <w:tab w:val="right" w:leader="none" w:pos="9936"/>
        </w:tabs>
        <w:ind w:left="0" w:right="0" w:firstLine="1440"/>
      </w:pPr>
      <w:r>
        <w:tab/>
      </w:r>
      <w:r>
        <w:rPr>
          <w:u w:val="single"/>
        </w:rPr>
        <w:t xml:space="preserve">$32,814,000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Washington traffic safety commission may oversee a demonstration project in one county, coordinating with a public transportation benefit area (PTBA) and the department of transportation, to test the feasibility and accuracy of the use of automated enforcement technology for high occupancy vehicle (HOV) lane passenger compliance. All costs associated with the demonstration project must be borne by the participating public transportation benefit area. Any photograph, microphotograph, or electronic images of a driver or passengers are for the exclusive use of the PTBA in the determination of whether an HOV passenger violation has occurred to test the feasibility and accuracy of automated enforcement under this subsection and are not open to the public and may not be used in a court in a pending action or proceeding. All photographs, microphotographs, and electronic images must be destroyed after determining a passenger count and no later than the completion of the demonstration project. No warnings or notices of infraction may be issued under the demonstration project.</w:t>
      </w:r>
    </w:p>
    <w:p>
      <w:pPr>
        <w:spacing w:before="0" w:after="0" w:line="408" w:lineRule="exact"/>
        <w:ind w:left="0" w:right="0" w:firstLine="576"/>
        <w:jc w:val="left"/>
      </w:pPr>
      <w:r>
        <w:rPr/>
        <w:t xml:space="preserve">For purposes of the demonstration project, an automated enforcement technology device may record an image of a driver and passenger of a motor vehicle. The county and PTBA must erect signs marking the locations where the automated enforcement for HOV passenger requirements is occurring.</w:t>
      </w:r>
    </w:p>
    <w:p>
      <w:pPr>
        <w:spacing w:before="0" w:after="0" w:line="408" w:lineRule="exact"/>
        <w:ind w:left="0" w:right="0" w:firstLine="576"/>
        <w:jc w:val="left"/>
      </w:pPr>
      <w:r>
        <w:rPr/>
        <w:t xml:space="preserve">The PTBA, in consultation with the Washington traffic safety commission, must provide a report to the transportation committees of the legislature with the number of violations detected during the demonstration project, whether the technology used was accurate and any recommendations for future use of automated enforcement technology for HOV lane enforcement by June 30, </w:t>
      </w:r>
      <w:r>
        <w:t>((</w:t>
      </w:r>
      <w:r>
        <w:rPr>
          <w:strike/>
        </w:rPr>
        <w:t xml:space="preserve">2022</w:t>
      </w:r>
      <w:r>
        <w:t>))</w:t>
      </w:r>
      <w:r>
        <w:rPr/>
        <w:t xml:space="preserve"> </w:t>
      </w:r>
      <w:r>
        <w:rPr>
          <w:u w:val="single"/>
        </w:rPr>
        <w:t xml:space="preserve">2023</w:t>
      </w:r>
      <w:r>
        <w:rPr/>
        <w:t xml:space="preserve">.</w:t>
      </w:r>
    </w:p>
    <w:p>
      <w:pPr>
        <w:spacing w:before="0" w:after="0" w:line="408" w:lineRule="exact"/>
        <w:ind w:left="0" w:right="0" w:firstLine="576"/>
        <w:jc w:val="left"/>
      </w:pPr>
      <w:r>
        <w:rPr/>
        <w:t xml:space="preserve">(2) The Washington traffic safety commission may oversee a pilot program in up to three cities implementing the use of automated vehicle noise enforcement cameras in zones that have been designated by ordinance as "Stay Out of Areas of Racing."</w:t>
      </w:r>
    </w:p>
    <w:p>
      <w:pPr>
        <w:spacing w:before="0" w:after="0" w:line="408" w:lineRule="exact"/>
        <w:ind w:left="0" w:right="0" w:firstLine="576"/>
        <w:jc w:val="left"/>
      </w:pPr>
      <w:r>
        <w:rPr/>
        <w:t xml:space="preserve">(a) Any programs authorized by the commission must be authorized by December 31, 2022.</w:t>
      </w:r>
    </w:p>
    <w:p>
      <w:pPr>
        <w:spacing w:before="0" w:after="0" w:line="408" w:lineRule="exact"/>
        <w:ind w:left="0" w:right="0" w:firstLine="576"/>
        <w:jc w:val="left"/>
      </w:pPr>
      <w:r>
        <w:rPr/>
        <w:t xml:space="preserve">(b) If a city has established an authorized automated vehicle noise enforcement camera pilot program under this section, the compensation paid to the manufacturer or vendor of the equipment used must be based upon the value of the equipment and services provided or rendered in support of the system.</w:t>
      </w:r>
    </w:p>
    <w:p>
      <w:pPr>
        <w:spacing w:before="0" w:after="0" w:line="408" w:lineRule="exact"/>
        <w:ind w:left="0" w:right="0" w:firstLine="576"/>
        <w:jc w:val="left"/>
      </w:pPr>
      <w:r>
        <w:rPr/>
        <w:t xml:space="preserve">(c) Any city administering a pilot program overseen by the traffic safety commission shall use the following guidelines to administer the program:</w:t>
      </w:r>
    </w:p>
    <w:p>
      <w:pPr>
        <w:spacing w:before="0" w:after="0" w:line="408" w:lineRule="exact"/>
        <w:ind w:left="0" w:right="0" w:firstLine="576"/>
        <w:jc w:val="left"/>
      </w:pPr>
      <w:r>
        <w:rPr/>
        <w:t xml:space="preserve">(i) Automated vehicle noise enforcement camera may record photographs or audio of the vehicle and vehicle license plate only while a violation is occurring. The picture must not reveal the face of the driver or of passengers in the vehicle;</w:t>
      </w:r>
    </w:p>
    <w:p>
      <w:pPr>
        <w:spacing w:before="0" w:after="0" w:line="408" w:lineRule="exact"/>
        <w:ind w:left="0" w:right="0" w:firstLine="576"/>
        <w:jc w:val="left"/>
      </w:pPr>
      <w:r>
        <w:rPr/>
        <w:t xml:space="preserve">(ii) The law enforcement agency of the city or county government shall install two signs facing opposite directions within 200 feet, or otherwise consistent with the uniform manual on traffic control devices, where the automated vehicle noise enforcement camera is used that state "Street Racing Noise Pilot Program in Progress";</w:t>
      </w:r>
    </w:p>
    <w:p>
      <w:pPr>
        <w:spacing w:before="0" w:after="0" w:line="408" w:lineRule="exact"/>
        <w:ind w:left="0" w:right="0" w:firstLine="576"/>
        <w:jc w:val="left"/>
      </w:pPr>
      <w:r>
        <w:rPr/>
        <w:t xml:space="preserve">(iii) Cities testing the use of automated vehicle noise enforcement cameras must post information on the city website and notify local media outlets indicating the zones in which the automated vehicle noise enforcement cameras will be used;</w:t>
      </w:r>
    </w:p>
    <w:p>
      <w:pPr>
        <w:spacing w:before="0" w:after="0" w:line="408" w:lineRule="exact"/>
        <w:ind w:left="0" w:right="0" w:firstLine="576"/>
        <w:jc w:val="left"/>
      </w:pPr>
      <w:r>
        <w:rPr/>
        <w:t xml:space="preserve">(iv) A city may only issue a warning notice with no penalty for a violation detected by automated vehicle noise enforcement cameras in a Stay Out of Areas of Racing zone. Warning notices must be mailed to the registered owner of a vehicle within fourteen days of the detected violation;</w:t>
      </w:r>
    </w:p>
    <w:p>
      <w:pPr>
        <w:spacing w:before="0" w:after="0" w:line="408" w:lineRule="exact"/>
        <w:ind w:left="0" w:right="0" w:firstLine="576"/>
        <w:jc w:val="left"/>
      </w:pPr>
      <w:r>
        <w:rPr/>
        <w:t xml:space="preserve">(v) A violation detected through the use of automated vehicle noise enforcement cameras is not part of the registered owner's driving record under RCW 46.52.101 and 46.52.120;</w:t>
      </w:r>
    </w:p>
    <w:p>
      <w:pPr>
        <w:spacing w:before="0" w:after="0" w:line="408" w:lineRule="exact"/>
        <w:ind w:left="0" w:right="0" w:firstLine="576"/>
        <w:jc w:val="left"/>
      </w:pPr>
      <w:r>
        <w:rPr/>
        <w:t xml:space="preserve">(vi) Notwithstanding any other provision of law, all photographs, videos, microphotographs, audio recordings, or electronic images prepared under this section are for the exclusive use of law enforcement in the discharge of duties under this section and are not open to the public and may not be used in a court in a pending action or proceeding. No photograph, microphotograph, audio recording, or electronic image may be used for any purpose other than the issuance of warnings for violations under this section or retained longer than necessary to issue a warning notice as required under this subsection (2); and</w:t>
      </w:r>
    </w:p>
    <w:p>
      <w:pPr>
        <w:spacing w:before="0" w:after="0" w:line="408" w:lineRule="exact"/>
        <w:ind w:left="0" w:right="0" w:firstLine="576"/>
        <w:jc w:val="left"/>
      </w:pPr>
      <w:r>
        <w:rPr/>
        <w:t xml:space="preserve">(vii) By June 30, 2023, the participating cities shall provide a report to the commission and appropriate committees of the legislature regarding the use, public acceptance, outcomes, warnings issued, data retention and use, and other relevant issues regarding automated vehicle noise enforcement cameras demonstrated by the pilot projects.</w:t>
      </w:r>
    </w:p>
    <w:p>
      <w:pPr>
        <w:spacing w:before="0" w:after="0" w:line="408" w:lineRule="exact"/>
        <w:ind w:left="0" w:right="0" w:firstLine="576"/>
        <w:jc w:val="left"/>
      </w:pPr>
      <w:r>
        <w:rPr/>
        <w:t xml:space="preserve">(3) The Washington traffic safety commission shall coordinate with each city that implements a pilot program as authorized in RCW 46.63.170, chapter 224, Laws of 2020 to provide the transportation committees of the legislature with the following information by June 30, 2023:</w:t>
      </w:r>
    </w:p>
    <w:p>
      <w:pPr>
        <w:spacing w:before="0" w:after="0" w:line="408" w:lineRule="exact"/>
        <w:ind w:left="0" w:right="0" w:firstLine="576"/>
        <w:jc w:val="left"/>
      </w:pPr>
      <w:r>
        <w:rPr/>
        <w:t xml:space="preserve">(a) The number of warnings and infractions issued to first-time violators under the pilot program;</w:t>
      </w:r>
    </w:p>
    <w:p>
      <w:pPr>
        <w:spacing w:before="0" w:after="0" w:line="408" w:lineRule="exact"/>
        <w:ind w:left="0" w:right="0" w:firstLine="576"/>
        <w:jc w:val="left"/>
      </w:pPr>
      <w:r>
        <w:rPr/>
        <w:t xml:space="preserve">(b) The number of warnings and infractions issued to the registered owners of vehicles that are not registered with an address located in the city conducting the pilot program; and</w:t>
      </w:r>
    </w:p>
    <w:p>
      <w:pPr>
        <w:spacing w:before="0" w:after="0" w:line="408" w:lineRule="exact"/>
        <w:ind w:left="0" w:right="0" w:firstLine="576"/>
        <w:jc w:val="left"/>
      </w:pPr>
      <w:r>
        <w:rPr/>
        <w:t xml:space="preserve">(c) The frequency with which warnings and infractions are issued on weekdays versus weekend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t>((</w:t>
      </w:r>
      <w:r>
        <w:rPr>
          <w:strike/>
        </w:rPr>
        <w:t xml:space="preserve">$1,134,000</w:t>
      </w:r>
      <w:r>
        <w:t>))</w:t>
      </w:r>
    </w:p>
    <w:p>
      <w:pPr>
        <w:spacing w:before="0" w:after="0" w:line="408" w:lineRule="exact"/>
        <w:ind w:left="0" w:right="0" w:firstLine="0"/>
        <w:jc w:val="left"/>
        <w:tabs>
          <w:tab w:val="right" w:leader="none" w:pos="9936"/>
        </w:tabs>
      </w:pPr>
      <w:r>
        <w:tab/>
      </w:r>
      <w:r>
        <w:rPr>
          <w:u w:val="single"/>
        </w:rPr>
        <w:t xml:space="preserve">$1,155,000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$4,760,000</w:t>
      </w:r>
      <w:r>
        <w:t>))</w:t>
      </w:r>
    </w:p>
    <w:p>
      <w:pPr>
        <w:spacing w:before="0" w:after="0" w:line="408" w:lineRule="exact"/>
        <w:ind w:left="0" w:right="0" w:firstLine="0"/>
        <w:jc w:val="left"/>
        <w:tabs>
          <w:tab w:val="right" w:leader="none" w:pos="9936"/>
        </w:tabs>
      </w:pPr>
      <w:r>
        <w:tab/>
      </w:r>
      <w:r>
        <w:rPr>
          <w:u w:val="single"/>
        </w:rPr>
        <w:t xml:space="preserve">$17,300,000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$1,669,000</w:t>
      </w:r>
      <w:r>
        <w:t>))</w:t>
      </w:r>
    </w:p>
    <w:p>
      <w:pPr>
        <w:spacing w:before="0" w:after="0" w:line="408" w:lineRule="exact"/>
        <w:ind w:left="0" w:right="0" w:firstLine="0"/>
        <w:jc w:val="left"/>
        <w:tabs>
          <w:tab w:val="right" w:leader="none" w:pos="9936"/>
        </w:tabs>
      </w:pPr>
      <w:r>
        <w:tab/>
      </w:r>
      <w:r>
        <w:rPr>
          <w:u w:val="single"/>
        </w:rPr>
        <w:t xml:space="preserve">$1,693,000</w:t>
      </w:r>
    </w:p>
    <w:p>
      <w:pPr>
        <w:tabs>
          <w:tab w:val="right" w:leader="dot" w:pos="9936"/>
        </w:tabs>
        <w:ind w:left="0" w:right="0" w:firstLine="1440"/>
      </w:pPr>
      <w:r>
        <w:rPr/>
        <w:t xml:space="preserve">TOTAL APPROPRIATION</w:t>
      </w:r>
      <w:r>
        <w:tab/>
      </w:r>
      <w:r>
        <w:t>((</w:t>
      </w:r>
      <w:r>
        <w:rPr>
          <w:strike/>
        </w:rPr>
        <w:t xml:space="preserve">$7,563,000</w:t>
      </w:r>
      <w:r>
        <w:t>))</w:t>
      </w:r>
    </w:p>
    <w:p>
      <w:pPr>
        <w:tabs>
          <w:tab w:val="right" w:leader="none" w:pos="9936"/>
        </w:tabs>
        <w:ind w:left="0" w:right="0" w:firstLine="1440"/>
      </w:pPr>
      <w:r>
        <w:tab/>
      </w:r>
      <w:r>
        <w:rPr>
          <w:u w:val="single"/>
        </w:rPr>
        <w:t xml:space="preserve">$20,148,000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$2,000,000 of the motor vehicle account</w:t>
      </w:r>
      <w:r>
        <w:rPr>
          <w:rFonts w:ascii="Times New Roman" w:hAnsi="Times New Roman"/>
        </w:rPr>
        <w:t xml:space="preserve">—</w:t>
      </w:r>
      <w:r>
        <w:rPr/>
        <w:t xml:space="preserve">state appropriation is provided solely for deposit into the county road administration board emergency loan account—state account.</w:t>
      </w:r>
    </w:p>
    <w:p>
      <w:pPr>
        <w:spacing w:before="0" w:after="0" w:line="408" w:lineRule="exact"/>
        <w:ind w:left="0" w:right="0" w:firstLine="576"/>
        <w:jc w:val="left"/>
      </w:pPr>
      <w:r>
        <w:rPr>
          <w:u w:val="single"/>
        </w:rPr>
        <w:t xml:space="preserve">(2) $12,500,000 of the motor vehicle account</w:t>
      </w:r>
      <w:r>
        <w:rPr>
          <w:rFonts w:ascii="Times New Roman" w:hAnsi="Times New Roman"/>
          <w:u w:val="single"/>
        </w:rPr>
        <w:t xml:space="preserve">—</w:t>
      </w:r>
      <w:r>
        <w:rPr>
          <w:u w:val="single"/>
        </w:rPr>
        <w:t xml:space="preserve">state appropriation is provided solely for preservation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203</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$4,510,000</w:t>
      </w:r>
      <w:r>
        <w:t>))</w:t>
      </w:r>
    </w:p>
    <w:p>
      <w:pPr>
        <w:spacing w:before="0" w:after="0" w:line="408" w:lineRule="exact"/>
        <w:ind w:left="0" w:right="0" w:firstLine="0"/>
        <w:jc w:val="left"/>
        <w:tabs>
          <w:tab w:val="right" w:leader="none" w:pos="9936"/>
        </w:tabs>
      </w:pPr>
      <w:r>
        <w:tab/>
      </w:r>
      <w:r>
        <w:rPr>
          <w:u w:val="single"/>
        </w:rPr>
        <w:t xml:space="preserve">$4,564,000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$6,250,000</w:t>
      </w:r>
    </w:p>
    <w:p>
      <w:pPr>
        <w:spacing w:before="0" w:after="0" w:line="408" w:lineRule="exact"/>
        <w:ind w:left="0" w:right="0" w:firstLine="0"/>
        <w:jc w:val="left"/>
        <w:tabs>
          <w:tab w:val="right" w:leader="dot" w:pos="9936"/>
        </w:tabs>
      </w:pPr>
      <w:pPr>
        <w:tabs>
          <w:tab w:val="right" w:leader="dot" w:pos="9360"/>
        </w:tabs>
      </w:pPr>
      <w:r>
        <w:rPr>
          <w:u w:val="single"/>
        </w:rPr>
        <w:t xml:space="preserve">Climate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$3,000,000</w:t>
      </w:r>
    </w:p>
    <w:p>
      <w:pPr>
        <w:tabs>
          <w:tab w:val="right" w:leader="dot" w:pos="9936"/>
        </w:tabs>
        <w:ind w:left="0" w:right="0" w:firstLine="1440"/>
      </w:pPr>
      <w:r>
        <w:rPr>
          <w:u w:val="single"/>
        </w:rPr>
        <w:t xml:space="preserve">TOTAL APPROPRIATION</w:t>
      </w:r>
      <w:r>
        <w:tab/>
      </w:r>
      <w:r>
        <w:rPr>
          <w:u w:val="single"/>
        </w:rPr>
        <w:t xml:space="preserve">$13,814,000</w:t>
      </w:r>
    </w:p>
    <w:p>
      <w:pPr>
        <w:spacing w:before="120" w:after="0" w:line="408" w:lineRule="exact"/>
        <w:ind w:left="0" w:right="0" w:firstLine="576"/>
        <w:jc w:val="left"/>
      </w:pPr>
      <w:r>
        <w:rPr>
          <w:u w:val="single"/>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 The motor vehicle account</w:t>
      </w:r>
      <w:r>
        <w:rPr>
          <w:rFonts w:ascii="Times New Roman" w:hAnsi="Times New Roman"/>
          <w:u w:val="single"/>
        </w:rPr>
        <w:t xml:space="preserve">—</w:t>
      </w:r>
      <w:r>
        <w:rPr>
          <w:u w:val="single"/>
        </w:rPr>
        <w:t xml:space="preserve">state appropriation is provided solely for preservation purposes.</w:t>
      </w:r>
    </w:p>
    <w:p>
      <w:pPr>
        <w:spacing w:before="0" w:after="0" w:line="408" w:lineRule="exact"/>
        <w:ind w:left="0" w:right="0" w:firstLine="576"/>
        <w:jc w:val="left"/>
      </w:pPr>
      <w:r>
        <w:rPr>
          <w:u w:val="single"/>
        </w:rPr>
        <w:t xml:space="preserve">(2) The entire climate emissions reduction account</w:t>
      </w:r>
      <w:r>
        <w:rPr>
          <w:rFonts w:ascii="Times New Roman" w:hAnsi="Times New Roman"/>
          <w:u w:val="single"/>
        </w:rPr>
        <w:t xml:space="preserve">—</w:t>
      </w:r>
      <w:r>
        <w:rPr>
          <w:u w:val="single"/>
        </w:rPr>
        <w:t xml:space="preserve">state appropriation is provided solely for newly selected complete streets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204</w:t>
      </w:r>
      <w:r>
        <w:rPr/>
        <w:t xml:space="preserve">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$2,679,000</w:t>
      </w:r>
      <w:r>
        <w:t>))</w:t>
      </w:r>
    </w:p>
    <w:p>
      <w:pPr>
        <w:spacing w:before="0" w:after="0" w:line="408" w:lineRule="exact"/>
        <w:ind w:left="0" w:right="0" w:firstLine="0"/>
        <w:jc w:val="left"/>
        <w:tabs>
          <w:tab w:val="right" w:leader="none" w:pos="9936"/>
        </w:tabs>
      </w:pPr>
      <w:r>
        <w:tab/>
      </w:r>
      <w:r>
        <w:rPr>
          <w:u w:val="single"/>
        </w:rPr>
        <w:t xml:space="preserve">$3,301,000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$420,000</w:t>
      </w:r>
      <w:r>
        <w:t>))</w:t>
      </w:r>
    </w:p>
    <w:p>
      <w:pPr>
        <w:spacing w:before="0" w:after="0" w:line="408" w:lineRule="exact"/>
        <w:ind w:left="0" w:right="0" w:firstLine="0"/>
        <w:jc w:val="left"/>
        <w:tabs>
          <w:tab w:val="right" w:leader="none" w:pos="9936"/>
        </w:tabs>
      </w:pPr>
      <w:r>
        <w:tab/>
      </w:r>
      <w:r>
        <w:rPr>
          <w:u w:val="single"/>
        </w:rPr>
        <w:t xml:space="preserve">$1,620,000</w:t>
      </w:r>
    </w:p>
    <w:p>
      <w:pPr>
        <w:tabs>
          <w:tab w:val="right" w:leader="dot" w:pos="9936"/>
        </w:tabs>
        <w:ind w:left="0" w:right="0" w:firstLine="1440"/>
      </w:pPr>
      <w:r>
        <w:rPr/>
        <w:t xml:space="preserve">TOTAL APPROPRIATION</w:t>
      </w:r>
      <w:r>
        <w:tab/>
      </w:r>
      <w:r>
        <w:t>((</w:t>
      </w:r>
      <w:r>
        <w:rPr>
          <w:strike/>
        </w:rPr>
        <w:t xml:space="preserve">$3,099,000</w:t>
      </w:r>
      <w:r>
        <w:t>))</w:t>
      </w:r>
    </w:p>
    <w:p>
      <w:pPr>
        <w:tabs>
          <w:tab w:val="right" w:leader="none" w:pos="9936"/>
        </w:tabs>
        <w:ind w:left="0" w:right="0" w:firstLine="1440"/>
      </w:pPr>
      <w:r>
        <w:tab/>
      </w:r>
      <w:r>
        <w:rPr>
          <w:u w:val="single"/>
        </w:rPr>
        <w:t xml:space="preserve">$4,921,000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$250,000 of the motor vehicle account</w:t>
      </w:r>
      <w:r>
        <w:rPr>
          <w:rFonts w:ascii="Times New Roman" w:hAnsi="Times New Roman"/>
        </w:rPr>
        <w:t xml:space="preserve">—</w:t>
      </w:r>
      <w:r>
        <w:rPr/>
        <w:t xml:space="preserve">state appropriation is for the joint transportation committee to convene a vehicle registration payment work group to study and recommend new options for payment of vehicle fees or taxes due at the time of application for vehicle registration.</w:t>
      </w:r>
    </w:p>
    <w:p>
      <w:pPr>
        <w:spacing w:before="0" w:after="0" w:line="408" w:lineRule="exact"/>
        <w:ind w:left="0" w:right="0" w:firstLine="576"/>
        <w:jc w:val="left"/>
      </w:pPr>
      <w:r>
        <w:rPr/>
        <w:t xml:space="preserve">(b) The work group must consist of, but is not limited to, the following members: A representative of the department of licensing, a representative of county auditors, a representative of subagents, a representative of local taxing authorities imposing a fee or tax due at the time of application for vehicle registration, a representative of a city offering or considering a rebate program for vehicle fees or taxes due at the time of application for vehicle registration, a representative of vehicle owners subject to a motor vehicle excise tax, a representative of vehicle owners subject to an electric car or transportation electrification fee, and an advocate for multimodal transportation options. Work group members are eligible for reimbursement or allowance for expenses pursuant to RCW 43.03.220.</w:t>
      </w:r>
    </w:p>
    <w:p>
      <w:pPr>
        <w:spacing w:before="0" w:after="0" w:line="408" w:lineRule="exact"/>
        <w:ind w:left="0" w:right="0" w:firstLine="576"/>
        <w:jc w:val="left"/>
      </w:pPr>
      <w:r>
        <w:rPr/>
        <w:t xml:space="preserve">(c) The work group must engage with members of the public who are interested in new options for payment of fees or taxes due at the time of application for vehicle registration, including persons from communities of color, low-income households, vulnerable populations, and displaced communities. Input from members of the public must inform the work group's recommendations. The work group must notify members of the public of opportunities to engage through a variety of communication channels including, but not limited to, the following: Outreach through community organizations, print and broadcast media, and social media.</w:t>
      </w:r>
    </w:p>
    <w:p>
      <w:pPr>
        <w:spacing w:before="0" w:after="0" w:line="408" w:lineRule="exact"/>
        <w:ind w:left="0" w:right="0" w:firstLine="576"/>
        <w:jc w:val="left"/>
      </w:pPr>
      <w:r>
        <w:rPr/>
        <w:t xml:space="preserve">(d) The work group's recommendations must include, but are not limited to, the following:</w:t>
      </w:r>
    </w:p>
    <w:p>
      <w:pPr>
        <w:spacing w:before="0" w:after="0" w:line="408" w:lineRule="exact"/>
        <w:ind w:left="0" w:right="0" w:firstLine="576"/>
        <w:jc w:val="left"/>
      </w:pPr>
      <w:r>
        <w:rPr/>
        <w:t xml:space="preserve">(i) Options to provide or encourage rebates to vehicle owners who pay taxes and fees due at the time of application for vehicle registration;</w:t>
      </w:r>
    </w:p>
    <w:p>
      <w:pPr>
        <w:spacing w:before="0" w:after="0" w:line="408" w:lineRule="exact"/>
        <w:ind w:left="0" w:right="0" w:firstLine="576"/>
        <w:jc w:val="left"/>
      </w:pPr>
      <w:r>
        <w:rPr/>
        <w:t xml:space="preserve">(ii) An agreed upon service fee structure for vehicle registration payment plans;</w:t>
      </w:r>
    </w:p>
    <w:p>
      <w:pPr>
        <w:spacing w:before="0" w:after="0" w:line="408" w:lineRule="exact"/>
        <w:ind w:left="0" w:right="0" w:firstLine="576"/>
        <w:jc w:val="left"/>
      </w:pPr>
      <w:r>
        <w:rPr/>
        <w:t xml:space="preserve">(iii) An agreed upon service fee revenue allocation method;</w:t>
      </w:r>
    </w:p>
    <w:p>
      <w:pPr>
        <w:spacing w:before="0" w:after="0" w:line="408" w:lineRule="exact"/>
        <w:ind w:left="0" w:right="0" w:firstLine="576"/>
        <w:jc w:val="left"/>
      </w:pPr>
      <w:r>
        <w:rPr/>
        <w:t xml:space="preserve">(iv) A process to allow agents and subagents to determine if a vehicle owner has paid all taxes and fees due prior to renewal of a vehicle registration;</w:t>
      </w:r>
    </w:p>
    <w:p>
      <w:pPr>
        <w:spacing w:before="0" w:after="0" w:line="408" w:lineRule="exact"/>
        <w:ind w:left="0" w:right="0" w:firstLine="576"/>
        <w:jc w:val="left"/>
      </w:pPr>
      <w:r>
        <w:rPr/>
        <w:t xml:space="preserve">(v) Options for reducing revenue loss due to missed payments, transfer of the certificate of title, or registration of a vehicle out of state; and</w:t>
      </w:r>
    </w:p>
    <w:p>
      <w:pPr>
        <w:spacing w:before="0" w:after="0" w:line="408" w:lineRule="exact"/>
        <w:ind w:left="0" w:right="0" w:firstLine="576"/>
        <w:jc w:val="left"/>
      </w:pPr>
      <w:r>
        <w:rPr/>
        <w:t xml:space="preserve">(vi) Options to reduce impacts to communities of color, low-income households, vulnerable populations, and displaced communities.</w:t>
      </w:r>
    </w:p>
    <w:p>
      <w:pPr>
        <w:spacing w:before="0" w:after="0" w:line="408" w:lineRule="exact"/>
        <w:ind w:left="0" w:right="0" w:firstLine="576"/>
        <w:jc w:val="left"/>
      </w:pPr>
      <w:r>
        <w:rPr/>
        <w:t xml:space="preserve">(e) A report of the work group's findings and recommendations is due to the transportation committees of the legislature by September 30, 2022.</w:t>
      </w:r>
    </w:p>
    <w:p>
      <w:pPr>
        <w:spacing w:before="0" w:after="0" w:line="408" w:lineRule="exact"/>
        <w:ind w:left="0" w:right="0" w:firstLine="576"/>
        <w:jc w:val="left"/>
      </w:pPr>
      <w:r>
        <w:rPr/>
        <w:t xml:space="preserve">(2) $50,000 of the motor vehicle account</w:t>
      </w:r>
      <w:r>
        <w:rPr>
          <w:rFonts w:ascii="Times New Roman" w:hAnsi="Times New Roman"/>
        </w:rPr>
        <w:t xml:space="preserve">—</w:t>
      </w:r>
      <w:r>
        <w:rPr/>
        <w:t xml:space="preserve">state appropriation is for the joint transportation committee to contract for a legal consultant to analyze and recommend options for the formation of a bistate bridge authority for the purpose of constructing, financing, operating and maintaining a new replacement bridge over the Columbia River near Hood River connecting Klickitat county in Washington to Hood River county in Oregon. The consultant may confer with the Hood River Bistate Working Group to understand the work and analysis that has been completed.</w:t>
      </w:r>
    </w:p>
    <w:p>
      <w:pPr>
        <w:spacing w:before="0" w:after="0" w:line="408" w:lineRule="exact"/>
        <w:ind w:left="0" w:right="0" w:firstLine="576"/>
        <w:jc w:val="left"/>
      </w:pPr>
      <w:r>
        <w:rPr/>
        <w:t xml:space="preserve">The Washington interlocal cooperation act, chapter 39.34 RCW, authorizes public agencies to contract with other public agencies via interlocal agreements that enable cooperation among the agencies to perform governmental activities and deliver public services, including agreements with public entities in other states. Such interstate agreements are deemed interstate compacts. The legal analysis must identify and recommend alternative and/or additional statutory authority that would be necessary to allow for the formation of a local government bistate bridge authority or governance structure for the Hood River Bridge replacement that at a minimum may:</w:t>
      </w:r>
    </w:p>
    <w:p>
      <w:pPr>
        <w:spacing w:before="0" w:after="0" w:line="408" w:lineRule="exact"/>
        <w:ind w:left="0" w:right="0" w:firstLine="576"/>
        <w:jc w:val="left"/>
      </w:pPr>
      <w:r>
        <w:rPr/>
        <w:t xml:space="preserve">(a) Issue bonds for bridge construction;</w:t>
      </w:r>
    </w:p>
    <w:p>
      <w:pPr>
        <w:spacing w:before="0" w:after="0" w:line="408" w:lineRule="exact"/>
        <w:ind w:left="0" w:right="0" w:firstLine="576"/>
        <w:jc w:val="left"/>
      </w:pPr>
      <w:r>
        <w:rPr/>
        <w:t xml:space="preserve">(b) Collect tolls; and</w:t>
      </w:r>
    </w:p>
    <w:p>
      <w:pPr>
        <w:spacing w:before="0" w:after="0" w:line="408" w:lineRule="exact"/>
        <w:ind w:left="0" w:right="0" w:firstLine="576"/>
        <w:jc w:val="left"/>
      </w:pPr>
      <w:r>
        <w:rPr/>
        <w:t xml:space="preserve">(c) Secure and administer state or federal grants and loans.</w:t>
      </w:r>
    </w:p>
    <w:p>
      <w:pPr>
        <w:spacing w:before="0" w:after="0" w:line="408" w:lineRule="exact"/>
        <w:ind w:left="0" w:right="0" w:firstLine="576"/>
        <w:jc w:val="left"/>
      </w:pPr>
      <w:r>
        <w:rPr/>
        <w:t xml:space="preserve">The legal analysis must be presented to the transportation committees of the legislature by September 30, 2021.</w:t>
      </w:r>
    </w:p>
    <w:p>
      <w:pPr>
        <w:spacing w:before="0" w:after="0" w:line="408" w:lineRule="exact"/>
        <w:ind w:left="0" w:right="0" w:firstLine="576"/>
        <w:jc w:val="left"/>
      </w:pPr>
      <w:r>
        <w:rPr/>
        <w:t xml:space="preserve">(3) $220,000 of the multimodal transportation account</w:t>
      </w:r>
      <w:r>
        <w:rPr>
          <w:rFonts w:ascii="Times New Roman" w:hAnsi="Times New Roman"/>
        </w:rPr>
        <w:t xml:space="preserve">—</w:t>
      </w:r>
      <w:r>
        <w:rPr/>
        <w:t xml:space="preserve">state appropriation is for overseeing a consultant study to provide recommendations related to the Washington state department of transportation's role in broadband service expansion efforts as directed in chapter 258, Laws of 2021 (broadband along state highways). If chapter 258, Laws of 2021 (broadband along state highways) is not enacted by June 30, 2021, the amount provided in this subsection lapses.</w:t>
      </w:r>
    </w:p>
    <w:p>
      <w:pPr>
        <w:spacing w:before="0" w:after="0" w:line="408" w:lineRule="exact"/>
        <w:ind w:left="0" w:right="0" w:firstLine="576"/>
        <w:jc w:val="left"/>
      </w:pPr>
      <w:r>
        <w:rPr/>
        <w:t xml:space="preserve">(4) $215,000 of the motor vehicle account</w:t>
      </w:r>
      <w:r>
        <w:rPr>
          <w:rFonts w:ascii="Times New Roman" w:hAnsi="Times New Roman"/>
        </w:rPr>
        <w:t xml:space="preserve">—</w:t>
      </w:r>
      <w:r>
        <w:rPr/>
        <w:t xml:space="preserve">state appropriation is provided solely for the joint transportation committee, from amounts set aside out of statewide fuel taxes distributed to cities according to RCW 46.68.110(2), to convene a study on the impacts of current and historical city transportation investments on designated populations, including communities of color, low-income households, vulnerable populations, and displaced communities. The study must identify and measure the true costs of underinvestment of accessible transportation for designated populations, including the secondary impacts to public health, economic opportunity, educational access, and environmental risk factors. The assessment must include specific approaches to addressing existing inequities within cities, as well as recommendations to develop best practices to improve, diversify, and expand city transportation investments. A report must be provided to the office of financial management and the transportation committees of the legislature by December 20, 2022.</w:t>
      </w:r>
    </w:p>
    <w:p>
      <w:pPr>
        <w:spacing w:before="0" w:after="0" w:line="408" w:lineRule="exact"/>
        <w:ind w:left="0" w:right="0" w:firstLine="576"/>
        <w:jc w:val="left"/>
      </w:pPr>
      <w:r>
        <w:rPr/>
        <w:t xml:space="preserve">(5) $400,000 of the motor vehicle account</w:t>
      </w:r>
      <w:r>
        <w:rPr>
          <w:rFonts w:ascii="Times New Roman" w:hAnsi="Times New Roman"/>
        </w:rPr>
        <w:t xml:space="preserve">—</w:t>
      </w:r>
      <w:r>
        <w:rPr/>
        <w:t xml:space="preserve">state appropriation is for the development of a workforce plan for the Washington state ferries which addresses recruitment, retention, diversity, training needs, leadership development, succession planning and other elements needed to ensure sufficient and cost-effective crewing and staffing of the ferry system. In developing the scope of work for the plan and throughout plan development, the joint transportation committee must solicit input from representatives of the Washington state ferries division and the human resources division of the Washington state department of transportation. Represented employee groups must also be consulted as part of plan development. The plan must include a roadmap for Washington state ferries to comprehensively address persistent staffing challenges and strategically position itself for its future workforce needs. The joint transportation committee must issue an interim report identifying short-term strategies to reduce reliance on overtime for staffing day-to-day ferry service. The interim report is due to the transportation committees of the legislature by January 1, 2022. The final report is due to the transportation committees of the legislature by December 20, 2022.</w:t>
      </w:r>
    </w:p>
    <w:p>
      <w:pPr>
        <w:spacing w:before="0" w:after="0" w:line="408" w:lineRule="exact"/>
        <w:ind w:left="0" w:right="0" w:firstLine="576"/>
        <w:jc w:val="left"/>
      </w:pPr>
      <w:r>
        <w:rPr/>
        <w:t xml:space="preserve">(6) $200,000 of the multimodal transportation account—state appropriation is for the joint transportation committee to update the Washington State Short Line Rail Inventory and Needs Assessment, prepared in 2015, and to facilitate a stakeholder process to assess the effectiveness of state support for short line rail infrastructure based on current and future short line rail infrastructure needs. This assessment must include consideration of current state grant and loan programs, including state investment in nonstate owned short lines, the state's role and investments in the Palouse River and Coulee City (PCC) rail system, and any other ongoing state activities related to short line rail infrastructure. The joint transportation committee must solicit input from all regions of the state from representatives of: Short line rail infrastructure owners, short line rail operators, short line rail customers from representative industries, ports served by short line rail infrastructure, the Washington state department of transportation, the utilities and transportation commission, and other relevant stakeholders as identified by the joint transportation committee. A report with recommendations to enhance the state's support for short line rail infrastructure is due to the transportation committees of the legislature by January 1, 2022.</w:t>
      </w:r>
    </w:p>
    <w:p>
      <w:pPr>
        <w:spacing w:before="0" w:after="0" w:line="408" w:lineRule="exact"/>
        <w:ind w:left="0" w:right="0" w:firstLine="576"/>
        <w:jc w:val="left"/>
      </w:pPr>
      <w:r>
        <w:rPr/>
        <w:t xml:space="preserve">(7)(a) $200,000 of the motor vehicle account</w:t>
      </w:r>
      <w:r>
        <w:rPr>
          <w:rFonts w:ascii="Times New Roman" w:hAnsi="Times New Roman"/>
        </w:rPr>
        <w:t xml:space="preserve">—</w:t>
      </w:r>
      <w:r>
        <w:rPr/>
        <w:t xml:space="preserve">state appropriation is for the joint transportation committee to develop a truck parking action plan with recommendations for immediate next steps for near-term and lasting change in the availability of truck parking for short-haul and long-distance commercial vehicle drivers who require reasonable accommodations for parking commercial motor vehicles, obtaining adequate services, and complying with federal rest requirements. For each opportunity identified, the action plan must:</w:t>
      </w:r>
    </w:p>
    <w:p>
      <w:pPr>
        <w:spacing w:before="0" w:after="0" w:line="408" w:lineRule="exact"/>
        <w:ind w:left="0" w:right="0" w:firstLine="576"/>
        <w:jc w:val="left"/>
      </w:pPr>
      <w:r>
        <w:rPr/>
        <w:t xml:space="preserve">(i) Assess the magnitude of potential impact;</w:t>
      </w:r>
    </w:p>
    <w:p>
      <w:pPr>
        <w:spacing w:before="0" w:after="0" w:line="408" w:lineRule="exact"/>
        <w:ind w:left="0" w:right="0" w:firstLine="576"/>
        <w:jc w:val="left"/>
      </w:pPr>
      <w:r>
        <w:rPr/>
        <w:t xml:space="preserve">(ii) Assess the potential difficulty level of implementation; and</w:t>
      </w:r>
    </w:p>
    <w:p>
      <w:pPr>
        <w:spacing w:before="0" w:after="0" w:line="408" w:lineRule="exact"/>
        <w:ind w:left="0" w:right="0" w:firstLine="576"/>
        <w:jc w:val="left"/>
      </w:pPr>
      <w:r>
        <w:rPr/>
        <w:t xml:space="preserve">(iii) Explain barriers to success and specific steps required to overcome them.</w:t>
      </w:r>
    </w:p>
    <w:p>
      <w:pPr>
        <w:spacing w:before="0" w:after="0" w:line="408" w:lineRule="exact"/>
        <w:ind w:left="0" w:right="0" w:firstLine="576"/>
        <w:jc w:val="left"/>
      </w:pPr>
      <w:r>
        <w:rPr/>
        <w:t xml:space="preserve">(b) The action plan must focus on approaches that would be most impactful and feasible and may include, but not be limited to:</w:t>
      </w:r>
    </w:p>
    <w:p>
      <w:pPr>
        <w:spacing w:before="0" w:after="0" w:line="408" w:lineRule="exact"/>
        <w:ind w:left="0" w:right="0" w:firstLine="576"/>
        <w:jc w:val="left"/>
      </w:pPr>
      <w:r>
        <w:rPr/>
        <w:t xml:space="preserve">(i) Specific cooperative private sector and government actions;</w:t>
      </w:r>
    </w:p>
    <w:p>
      <w:pPr>
        <w:spacing w:before="0" w:after="0" w:line="408" w:lineRule="exact"/>
        <w:ind w:left="0" w:right="0" w:firstLine="576"/>
        <w:jc w:val="left"/>
      </w:pPr>
      <w:r>
        <w:rPr/>
        <w:t xml:space="preserve">(ii) Legal and regulatory frameworks at the state level to drive private and/or public-sector action;</w:t>
      </w:r>
    </w:p>
    <w:p>
      <w:pPr>
        <w:spacing w:before="0" w:after="0" w:line="408" w:lineRule="exact"/>
        <w:ind w:left="0" w:right="0" w:firstLine="576"/>
        <w:jc w:val="left"/>
      </w:pPr>
      <w:r>
        <w:rPr/>
        <w:t xml:space="preserve">(iii) Incentive-based government programs to spur private sector innovation and investment; and</w:t>
      </w:r>
    </w:p>
    <w:p>
      <w:pPr>
        <w:spacing w:before="0" w:after="0" w:line="408" w:lineRule="exact"/>
        <w:ind w:left="0" w:right="0" w:firstLine="576"/>
        <w:jc w:val="left"/>
      </w:pPr>
      <w:r>
        <w:rPr/>
        <w:t xml:space="preserve">(iv) Direct government action at the state, regional, and/or local level.</w:t>
      </w:r>
    </w:p>
    <w:p>
      <w:pPr>
        <w:spacing w:before="0" w:after="0" w:line="408" w:lineRule="exact"/>
        <w:ind w:left="0" w:right="0" w:firstLine="576"/>
        <w:jc w:val="left"/>
      </w:pPr>
      <w:r>
        <w:rPr/>
        <w:t xml:space="preserve">(c) The action plan must identify specific, promising projects and approaches, and provide a clear roadmap to what is needed to drive real, substantial improvements in truck parking.</w:t>
      </w:r>
    </w:p>
    <w:p>
      <w:pPr>
        <w:spacing w:before="0" w:after="0" w:line="408" w:lineRule="exact"/>
        <w:ind w:left="0" w:right="0" w:firstLine="576"/>
        <w:jc w:val="left"/>
      </w:pPr>
      <w:r>
        <w:rPr/>
        <w:t xml:space="preserve">(d) Outreach for action plan input, including on the feasibility of each opportunity evaluated, must include outreach to representatives of: The trucking industry; truck labor organizations; the shipping industry; truck stop owners; commercial freight delivery recipients, including warehouse and retail recipients; the association of Washington cities; the Washington state association of counties; the Washington state department of transportation; the Washington state patrol; and an academic or research institution that can provide input on technical components of the plan.</w:t>
      </w:r>
    </w:p>
    <w:p>
      <w:pPr>
        <w:spacing w:before="0" w:after="0" w:line="408" w:lineRule="exact"/>
        <w:ind w:left="0" w:right="0" w:firstLine="576"/>
        <w:jc w:val="left"/>
      </w:pPr>
      <w:r>
        <w:rPr/>
        <w:t xml:space="preserve">(e) A concise action plan with specific recommended next steps is due to the transportation committees of the legislature by January 1, 2022.</w:t>
      </w:r>
    </w:p>
    <w:p>
      <w:pPr>
        <w:spacing w:before="0" w:after="0" w:line="408" w:lineRule="exact"/>
        <w:ind w:left="0" w:right="0" w:firstLine="576"/>
        <w:jc w:val="left"/>
      </w:pPr>
      <w:r>
        <w:rPr>
          <w:u w:val="single"/>
        </w:rPr>
        <w:t xml:space="preserve">(8) $250,000 of the multimodal transportation account</w:t>
      </w:r>
      <w:r>
        <w:rPr>
          <w:rFonts w:ascii="Times New Roman" w:hAnsi="Times New Roman"/>
          <w:u w:val="single"/>
        </w:rPr>
        <w:t xml:space="preserve">—</w:t>
      </w:r>
      <w:r>
        <w:rPr>
          <w:u w:val="single"/>
        </w:rPr>
        <w:t xml:space="preserve">state appropriation is for evaluating the benefits and costs of the following options for the Pullman, Albion, and Colfax corridor on the Palouse River and Coulee City shortline rail system owned by the department: Rail banking of inactive state-owned rail corridors for use as trails; the department retaining ownership and maintenance responsibility for the corridor; and disposing of the right-of-way and returning the land to private ownership. The joint transportation committee must develop a report and submit it to the governor and transportation committees of the legislature by June 30, 2023. The report must include:</w:t>
      </w:r>
    </w:p>
    <w:p>
      <w:pPr>
        <w:spacing w:before="0" w:after="0" w:line="408" w:lineRule="exact"/>
        <w:ind w:left="0" w:right="0" w:firstLine="576"/>
        <w:jc w:val="left"/>
      </w:pPr>
      <w:r>
        <w:rPr>
          <w:u w:val="single"/>
        </w:rPr>
        <w:t xml:space="preserve">(a) All costs associated with the department's retaining ownership and maintenance responsibility of this corridor, including but not limited to, the costs of upkeep, fencing, decking, and railing on bridges, and annual inspections;</w:t>
      </w:r>
    </w:p>
    <w:p>
      <w:pPr>
        <w:spacing w:before="0" w:after="0" w:line="408" w:lineRule="exact"/>
        <w:ind w:left="0" w:right="0" w:firstLine="576"/>
        <w:jc w:val="left"/>
      </w:pPr>
      <w:r>
        <w:rPr>
          <w:u w:val="single"/>
        </w:rPr>
        <w:t xml:space="preserve">(b) An inventory of portions of the state-owned Palouse River and Coulee City railroad that may be eligible for rail banking, including the current status of those portions;</w:t>
      </w:r>
    </w:p>
    <w:p>
      <w:pPr>
        <w:spacing w:before="0" w:after="0" w:line="408" w:lineRule="exact"/>
        <w:ind w:left="0" w:right="0" w:firstLine="576"/>
        <w:jc w:val="left"/>
      </w:pPr>
      <w:r>
        <w:rPr>
          <w:u w:val="single"/>
        </w:rPr>
        <w:t xml:space="preserve">(c) The current costs and liabilities of the portions inventoried in (a) of this subsection if they are not railbanked;</w:t>
      </w:r>
    </w:p>
    <w:p>
      <w:pPr>
        <w:spacing w:before="0" w:after="0" w:line="408" w:lineRule="exact"/>
        <w:ind w:left="0" w:right="0" w:firstLine="576"/>
        <w:jc w:val="left"/>
      </w:pPr>
      <w:r>
        <w:rPr>
          <w:u w:val="single"/>
        </w:rPr>
        <w:t xml:space="preserve">(d) The costs and benefits of removing rails identified in (a) of this subsection for use in other parts of state-owned railway;</w:t>
      </w:r>
    </w:p>
    <w:p>
      <w:pPr>
        <w:spacing w:before="0" w:after="0" w:line="408" w:lineRule="exact"/>
        <w:ind w:left="0" w:right="0" w:firstLine="576"/>
        <w:jc w:val="left"/>
      </w:pPr>
      <w:r>
        <w:rPr>
          <w:u w:val="single"/>
        </w:rPr>
        <w:t xml:space="preserve">(e) The estimated department costs and liabilities associated with rail banking;</w:t>
      </w:r>
    </w:p>
    <w:p>
      <w:pPr>
        <w:spacing w:before="0" w:after="0" w:line="408" w:lineRule="exact"/>
        <w:ind w:left="0" w:right="0" w:firstLine="576"/>
        <w:jc w:val="left"/>
      </w:pPr>
      <w:r>
        <w:rPr>
          <w:u w:val="single"/>
        </w:rPr>
        <w:t xml:space="preserve">(f) A preliminary cost estimate for trail development;</w:t>
      </w:r>
    </w:p>
    <w:p>
      <w:pPr>
        <w:spacing w:before="0" w:after="0" w:line="408" w:lineRule="exact"/>
        <w:ind w:left="0" w:right="0" w:firstLine="576"/>
        <w:jc w:val="left"/>
      </w:pPr>
      <w:r>
        <w:rPr>
          <w:u w:val="single"/>
        </w:rPr>
        <w:t xml:space="preserve">(g) Identification of interested trail sponsors, including the known underlying ownership interests;</w:t>
      </w:r>
    </w:p>
    <w:p>
      <w:pPr>
        <w:spacing w:before="0" w:after="0" w:line="408" w:lineRule="exact"/>
        <w:ind w:left="0" w:right="0" w:firstLine="576"/>
        <w:jc w:val="left"/>
      </w:pPr>
      <w:r>
        <w:rPr>
          <w:u w:val="single"/>
        </w:rPr>
        <w:t xml:space="preserve">(h) Identification of access rights of landowners to cross the right-of-way; and</w:t>
      </w:r>
    </w:p>
    <w:p>
      <w:pPr>
        <w:spacing w:before="0" w:after="0" w:line="408" w:lineRule="exact"/>
        <w:ind w:left="0" w:right="0" w:firstLine="576"/>
        <w:jc w:val="left"/>
      </w:pPr>
      <w:r>
        <w:rPr>
          <w:u w:val="single"/>
        </w:rPr>
        <w:t xml:space="preserve">(i) The surface transportation board process for abandonment and rail banking.</w:t>
      </w:r>
    </w:p>
    <w:p>
      <w:pPr>
        <w:spacing w:before="0" w:after="0" w:line="408" w:lineRule="exact"/>
        <w:ind w:left="0" w:right="0" w:firstLine="576"/>
        <w:jc w:val="left"/>
      </w:pPr>
      <w:r>
        <w:rPr>
          <w:u w:val="single"/>
        </w:rPr>
        <w:t xml:space="preserve">(9) $400,000 of the multimodal transportation account</w:t>
      </w:r>
      <w:r>
        <w:rPr>
          <w:rFonts w:ascii="Times New Roman" w:hAnsi="Times New Roman"/>
          <w:u w:val="single"/>
        </w:rPr>
        <w:t xml:space="preserve">—</w:t>
      </w:r>
      <w:r>
        <w:rPr>
          <w:u w:val="single"/>
        </w:rPr>
        <w:t xml:space="preserve">state appropriation is for the joint transportation committee to conduct an independent review of an ultra high-speed ground transportation corridor between Portland, Oregon and Vancouver, British Columbia. The review should include an assessment of the assumptions included in the studies overseen by the Washington state department of transportation: A 2017 to 2018 feasibility study; a 2019 business case analysis; and a 2020 report with recommendations for a governance framework, strategic engagement plan, and financial strategy. The review should also provide additional analysis of the distribution of projected benefits and costs for communities of color, low-income households, and other disadvantaged communities. The joint transportation committee shall provide a report with its findings to the transportation committees of the legislature by June 30, 2023.</w:t>
      </w:r>
    </w:p>
    <w:p>
      <w:pPr>
        <w:spacing w:before="0" w:after="0" w:line="408" w:lineRule="exact"/>
        <w:ind w:left="0" w:right="0" w:firstLine="576"/>
        <w:jc w:val="left"/>
      </w:pPr>
      <w:r>
        <w:rPr>
          <w:u w:val="single"/>
        </w:rPr>
        <w:t xml:space="preserve">(10) $400,000 of the multimodal transportation account</w:t>
      </w:r>
      <w:r>
        <w:rPr>
          <w:rFonts w:ascii="Times New Roman" w:hAnsi="Times New Roman"/>
          <w:u w:val="single"/>
        </w:rPr>
        <w:t xml:space="preserve">—</w:t>
      </w:r>
      <w:r>
        <w:rPr>
          <w:u w:val="single"/>
        </w:rPr>
        <w:t xml:space="preserve">state appropriation is for the joint transportation committee to conduct a study to determine how many nondrivers are in Washington state and the demographics of this population. The joint transportation committee is directed to conduct a survey, conduct research, develop a dataset, and conduct analysis on the nondriving population of Washington state. The analysis must include, but is not limited to: (a) Reasons for not driving; (b) demographics of who is not driving to include age, disability status, rural or urban residence, and other available demographic information; and (c) availability of transportation options for nondrivers and the impact those options have on their access to services, economic opportunity, recreation, education, and other aspects of community life. The joint transportation committee shall provide a report to the transportation committees of the legislature by February 1, 2023.</w:t>
      </w:r>
    </w:p>
    <w:p>
      <w:pPr>
        <w:spacing w:before="0" w:after="0" w:line="408" w:lineRule="exact"/>
        <w:ind w:left="0" w:right="0" w:firstLine="576"/>
        <w:jc w:val="left"/>
      </w:pPr>
      <w:r>
        <w:rPr>
          <w:u w:val="single"/>
        </w:rPr>
        <w:t xml:space="preserve">(11)(a) $300,000 of the motor vehicle account</w:t>
      </w:r>
      <w:r>
        <w:rPr>
          <w:rFonts w:ascii="Times New Roman" w:hAnsi="Times New Roman"/>
          <w:u w:val="single"/>
        </w:rPr>
        <w:t xml:space="preserve">—</w:t>
      </w:r>
      <w:r>
        <w:rPr>
          <w:u w:val="single"/>
        </w:rPr>
        <w:t xml:space="preserve">state appropriation is for the joint transportation committee to oversee a consultant study to identify and recommend cost-effective strategies to maximize walk-on passenger ridership of the Anacortes – San Juan ferry routes. The study must also identify available public funding sources to support these strategies. Reducing the need for passengers to bring their cars on the ferries will increase the capacity of each ferry run to transport more people.</w:t>
      </w:r>
    </w:p>
    <w:p>
      <w:pPr>
        <w:spacing w:before="0" w:after="0" w:line="408" w:lineRule="exact"/>
        <w:ind w:left="0" w:right="0" w:firstLine="576"/>
        <w:jc w:val="left"/>
      </w:pPr>
      <w:r>
        <w:rPr>
          <w:u w:val="single"/>
        </w:rPr>
        <w:t xml:space="preserve">(b) The evaluated options may include, but not be limited to:</w:t>
      </w:r>
    </w:p>
    <w:p>
      <w:pPr>
        <w:spacing w:before="0" w:after="0" w:line="408" w:lineRule="exact"/>
        <w:ind w:left="0" w:right="0" w:firstLine="576"/>
        <w:jc w:val="left"/>
      </w:pPr>
      <w:r>
        <w:rPr>
          <w:u w:val="single"/>
        </w:rPr>
        <w:t xml:space="preserve">(i) Increased public funding or other support for transit or shuttle service between ferry landings on Orcas, Lopez, San Juan, and Anacortes and nearby major town centers or connecting transit hubs;</w:t>
      </w:r>
    </w:p>
    <w:p>
      <w:pPr>
        <w:spacing w:before="0" w:after="0" w:line="408" w:lineRule="exact"/>
        <w:ind w:left="0" w:right="0" w:firstLine="576"/>
        <w:jc w:val="left"/>
      </w:pPr>
      <w:r>
        <w:rPr>
          <w:u w:val="single"/>
        </w:rPr>
        <w:t xml:space="preserve">(ii) Options to increase availability of taxi and rideshare services at each of the landings;</w:t>
      </w:r>
    </w:p>
    <w:p>
      <w:pPr>
        <w:spacing w:before="0" w:after="0" w:line="408" w:lineRule="exact"/>
        <w:ind w:left="0" w:right="0" w:firstLine="576"/>
        <w:jc w:val="left"/>
      </w:pPr>
      <w:r>
        <w:rPr>
          <w:u w:val="single"/>
        </w:rPr>
        <w:t xml:space="preserve">(iii) Short-term electric vehicle rentals at ferry landings, including electric bicycles and scooters;</w:t>
      </w:r>
    </w:p>
    <w:p>
      <w:pPr>
        <w:spacing w:before="0" w:after="0" w:line="408" w:lineRule="exact"/>
        <w:ind w:left="0" w:right="0" w:firstLine="576"/>
        <w:jc w:val="left"/>
      </w:pPr>
      <w:r>
        <w:rPr>
          <w:u w:val="single"/>
        </w:rPr>
        <w:t xml:space="preserve">(iv) Public funding or other support to increase the available locations for additional parking and reduce the cost for short-term parking near each landing;</w:t>
      </w:r>
    </w:p>
    <w:p>
      <w:pPr>
        <w:spacing w:before="0" w:after="0" w:line="408" w:lineRule="exact"/>
        <w:ind w:left="0" w:right="0" w:firstLine="576"/>
        <w:jc w:val="left"/>
      </w:pPr>
      <w:r>
        <w:rPr>
          <w:u w:val="single"/>
        </w:rPr>
        <w:t xml:space="preserve">(v) Marketing of the availability of options through the Washington state ferries reservation system website, on ferries and at ferry landings and ticketing facilities.</w:t>
      </w:r>
    </w:p>
    <w:p>
      <w:pPr>
        <w:spacing w:before="0" w:after="0" w:line="408" w:lineRule="exact"/>
        <w:ind w:left="0" w:right="0" w:firstLine="576"/>
        <w:jc w:val="left"/>
      </w:pPr>
      <w:r>
        <w:rPr>
          <w:u w:val="single"/>
        </w:rPr>
        <w:t xml:space="preserve">(c) Outreach for the study, including on the feasibility and effectiveness of each strategy evaluated, must include outreach to representatives of:</w:t>
      </w:r>
    </w:p>
    <w:p>
      <w:pPr>
        <w:spacing w:before="0" w:after="0" w:line="408" w:lineRule="exact"/>
        <w:ind w:left="0" w:right="0" w:firstLine="576"/>
        <w:jc w:val="left"/>
      </w:pPr>
      <w:r>
        <w:rPr>
          <w:u w:val="single"/>
        </w:rPr>
        <w:t xml:space="preserve">(i) Washington state ferries;</w:t>
      </w:r>
    </w:p>
    <w:p>
      <w:pPr>
        <w:spacing w:before="0" w:after="0" w:line="408" w:lineRule="exact"/>
        <w:ind w:left="0" w:right="0" w:firstLine="576"/>
        <w:jc w:val="left"/>
      </w:pPr>
      <w:r>
        <w:rPr>
          <w:u w:val="single"/>
        </w:rPr>
        <w:t xml:space="preserve">(ii) San Juan county council;</w:t>
      </w:r>
    </w:p>
    <w:p>
      <w:pPr>
        <w:spacing w:before="0" w:after="0" w:line="408" w:lineRule="exact"/>
        <w:ind w:left="0" w:right="0" w:firstLine="576"/>
        <w:jc w:val="left"/>
      </w:pPr>
      <w:r>
        <w:rPr>
          <w:u w:val="single"/>
        </w:rPr>
        <w:t xml:space="preserve">(iii) Anacortes and San Juan Islands ferry advisory committee members;</w:t>
      </w:r>
    </w:p>
    <w:p>
      <w:pPr>
        <w:spacing w:before="0" w:after="0" w:line="408" w:lineRule="exact"/>
        <w:ind w:left="0" w:right="0" w:firstLine="576"/>
        <w:jc w:val="left"/>
      </w:pPr>
      <w:r>
        <w:rPr>
          <w:u w:val="single"/>
        </w:rPr>
        <w:t xml:space="preserve">(iv) San Juan economic development council;</w:t>
      </w:r>
    </w:p>
    <w:p>
      <w:pPr>
        <w:spacing w:before="0" w:after="0" w:line="408" w:lineRule="exact"/>
        <w:ind w:left="0" w:right="0" w:firstLine="576"/>
        <w:jc w:val="left"/>
      </w:pPr>
      <w:r>
        <w:rPr>
          <w:u w:val="single"/>
        </w:rPr>
        <w:t xml:space="preserve">(v) City of Anacortes;</w:t>
      </w:r>
    </w:p>
    <w:p>
      <w:pPr>
        <w:spacing w:before="0" w:after="0" w:line="408" w:lineRule="exact"/>
        <w:ind w:left="0" w:right="0" w:firstLine="576"/>
        <w:jc w:val="left"/>
      </w:pPr>
      <w:r>
        <w:rPr>
          <w:u w:val="single"/>
        </w:rPr>
        <w:t xml:space="preserve">(vi) City of Friday Harbor;</w:t>
      </w:r>
    </w:p>
    <w:p>
      <w:pPr>
        <w:spacing w:before="0" w:after="0" w:line="408" w:lineRule="exact"/>
        <w:ind w:left="0" w:right="0" w:firstLine="576"/>
        <w:jc w:val="left"/>
      </w:pPr>
      <w:r>
        <w:rPr>
          <w:u w:val="single"/>
        </w:rPr>
        <w:t xml:space="preserve">(vii) Skagit transit;</w:t>
      </w:r>
    </w:p>
    <w:p>
      <w:pPr>
        <w:spacing w:before="0" w:after="0" w:line="408" w:lineRule="exact"/>
        <w:ind w:left="0" w:right="0" w:firstLine="576"/>
        <w:jc w:val="left"/>
      </w:pPr>
      <w:r>
        <w:rPr>
          <w:u w:val="single"/>
        </w:rPr>
        <w:t xml:space="preserve">(viii) Skagit RTPO;</w:t>
      </w:r>
    </w:p>
    <w:p>
      <w:pPr>
        <w:spacing w:before="0" w:after="0" w:line="408" w:lineRule="exact"/>
        <w:ind w:left="0" w:right="0" w:firstLine="576"/>
        <w:jc w:val="left"/>
      </w:pPr>
      <w:r>
        <w:rPr>
          <w:u w:val="single"/>
        </w:rPr>
        <w:t xml:space="preserve">(ix) Eastsound;</w:t>
      </w:r>
    </w:p>
    <w:p>
      <w:pPr>
        <w:spacing w:before="0" w:after="0" w:line="408" w:lineRule="exact"/>
        <w:ind w:left="0" w:right="0" w:firstLine="576"/>
        <w:jc w:val="left"/>
      </w:pPr>
      <w:r>
        <w:rPr>
          <w:u w:val="single"/>
        </w:rPr>
        <w:t xml:space="preserve">(x) Lopez Village;</w:t>
      </w:r>
    </w:p>
    <w:p>
      <w:pPr>
        <w:spacing w:before="0" w:after="0" w:line="408" w:lineRule="exact"/>
        <w:ind w:left="0" w:right="0" w:firstLine="576"/>
        <w:jc w:val="left"/>
      </w:pPr>
      <w:r>
        <w:rPr>
          <w:u w:val="single"/>
        </w:rPr>
        <w:t xml:space="preserve">(xi) Transit dependent populations; and</w:t>
      </w:r>
    </w:p>
    <w:p>
      <w:pPr>
        <w:spacing w:before="0" w:after="0" w:line="408" w:lineRule="exact"/>
        <w:ind w:left="0" w:right="0" w:firstLine="576"/>
        <w:jc w:val="left"/>
      </w:pPr>
      <w:r>
        <w:rPr>
          <w:u w:val="single"/>
        </w:rPr>
        <w:t xml:space="preserve">(xii) Others as deemed appropriate by the committee.</w:t>
      </w:r>
    </w:p>
    <w:p>
      <w:pPr>
        <w:spacing w:before="0" w:after="0" w:line="408" w:lineRule="exact"/>
        <w:ind w:left="0" w:right="0" w:firstLine="576"/>
        <w:jc w:val="left"/>
      </w:pPr>
      <w:r>
        <w:rPr>
          <w:u w:val="single"/>
        </w:rPr>
        <w:t xml:space="preserve">(d) A report with recommendations on the most feasible and cost-effective strategies to maximize walk-on passenger ridership of the Anacortes – San Juan and Anacortes - Sidney ferry routes is due to the transportation committees of the legislature by January 6, 2023.</w:t>
      </w:r>
    </w:p>
    <w:p>
      <w:pPr>
        <w:spacing w:before="0" w:after="0" w:line="408" w:lineRule="exact"/>
        <w:ind w:left="0" w:right="0" w:firstLine="576"/>
        <w:jc w:val="left"/>
      </w:pPr>
      <w:r>
        <w:rPr>
          <w:u w:val="single"/>
        </w:rPr>
        <w:t xml:space="preserve">(12) $150,000 of the multimodal transportation account—state appropriation is for the joint transportation committee to examine options and provide recommendations for a state program to assist with the establishment of powered micromobility device lending libraries. The purpose of the powered micromobility device lending libraries is to provide low-cost or no-cost, reliable, and healthier modes of transportation to vulnerable communities. It is anticipated that the powered micromobility device lending libraries would be managed by community nonprofit organizations, local governments, higher education institutions, school districts, or federally recognized tribal governments. The options that should be examined include, but are not limited to: A state-funded grant program for the purchase of powered micromobility devices to be used in powered micromobility device lending libraries, direct technical assistance for establishing community-based powered micromobility device lending libraries, and direct-to-consumer incentives to applicants to purchase powered micromobility. Recommendations must specify how to prioritize program benefits for vulnerable populations and overburdened communities, including tribes, seniors, low-income populations, and communities with high environmental burdens. Powered micromobility devices to be examined by this study are devices that do not exceed product speed of 30 miles per hour or product weight of 100 pounds and include electric bicycles, electric cargo bikes, electric standing scooters, and other mobility devices under 50 pounds in weight that do not use fossil fuels. The joint transportation committee shall provide a report with its findings to the transportation committees of the legislature by June 30, 2023.</w:t>
      </w:r>
    </w:p>
    <w:p>
      <w:pPr>
        <w:spacing w:before="0" w:after="0" w:line="408" w:lineRule="exact"/>
        <w:ind w:left="0" w:right="0" w:firstLine="576"/>
        <w:jc w:val="left"/>
      </w:pPr>
      <w:r>
        <w:rPr>
          <w:u w:val="single"/>
        </w:rPr>
        <w:t xml:space="preserve">(13)(a) Within existing resources the joint transportation committee must convene a work group to advise the committee on the distribution of transportation funds from the infrastructure investment and jobs act between state and local government in future biennia. In addition to the executive committee of the joint transportation committee the work group, to the extent practicable, shall include governor's staff from the office of financial management as well as one representative of each of the following:</w:t>
      </w:r>
    </w:p>
    <w:p>
      <w:pPr>
        <w:spacing w:before="0" w:after="0" w:line="408" w:lineRule="exact"/>
        <w:ind w:left="0" w:right="0" w:firstLine="576"/>
        <w:jc w:val="left"/>
      </w:pPr>
      <w:r>
        <w:rPr>
          <w:u w:val="single"/>
        </w:rPr>
        <w:t xml:space="preserve">(i) The Washington state association of counties;</w:t>
      </w:r>
    </w:p>
    <w:p>
      <w:pPr>
        <w:spacing w:before="0" w:after="0" w:line="408" w:lineRule="exact"/>
        <w:ind w:left="0" w:right="0" w:firstLine="576"/>
        <w:jc w:val="left"/>
      </w:pPr>
      <w:r>
        <w:rPr>
          <w:u w:val="single"/>
        </w:rPr>
        <w:t xml:space="preserve">(ii) Metropolitan planning organizations;</w:t>
      </w:r>
    </w:p>
    <w:p>
      <w:pPr>
        <w:spacing w:before="0" w:after="0" w:line="408" w:lineRule="exact"/>
        <w:ind w:left="0" w:right="0" w:firstLine="576"/>
        <w:jc w:val="left"/>
      </w:pPr>
      <w:r>
        <w:rPr>
          <w:u w:val="single"/>
        </w:rPr>
        <w:t xml:space="preserve">(iii) Regional transportation planning organizations;</w:t>
      </w:r>
    </w:p>
    <w:p>
      <w:pPr>
        <w:spacing w:before="0" w:after="0" w:line="408" w:lineRule="exact"/>
        <w:ind w:left="0" w:right="0" w:firstLine="576"/>
        <w:jc w:val="left"/>
      </w:pPr>
      <w:r>
        <w:rPr>
          <w:u w:val="single"/>
        </w:rPr>
        <w:t xml:space="preserve">(iv) The association of Washington cities;</w:t>
      </w:r>
    </w:p>
    <w:p>
      <w:pPr>
        <w:spacing w:before="0" w:after="0" w:line="408" w:lineRule="exact"/>
        <w:ind w:left="0" w:right="0" w:firstLine="576"/>
        <w:jc w:val="left"/>
      </w:pPr>
      <w:r>
        <w:rPr>
          <w:u w:val="single"/>
        </w:rPr>
        <w:t xml:space="preserve">(v) Tribal transportation planning organizations;</w:t>
      </w:r>
    </w:p>
    <w:p>
      <w:pPr>
        <w:spacing w:before="0" w:after="0" w:line="408" w:lineRule="exact"/>
        <w:ind w:left="0" w:right="0" w:firstLine="576"/>
        <w:jc w:val="left"/>
      </w:pPr>
      <w:r>
        <w:rPr>
          <w:u w:val="single"/>
        </w:rPr>
        <w:t xml:space="preserve">(vi) The Washington state department of transportation;</w:t>
      </w:r>
    </w:p>
    <w:p>
      <w:pPr>
        <w:spacing w:before="0" w:after="0" w:line="408" w:lineRule="exact"/>
        <w:ind w:left="0" w:right="0" w:firstLine="576"/>
        <w:jc w:val="left"/>
      </w:pPr>
      <w:r>
        <w:rPr>
          <w:u w:val="single"/>
        </w:rPr>
        <w:t xml:space="preserve">(vii) The Washington public ports association; and</w:t>
      </w:r>
    </w:p>
    <w:p>
      <w:pPr>
        <w:spacing w:before="0" w:after="0" w:line="408" w:lineRule="exact"/>
        <w:ind w:left="0" w:right="0" w:firstLine="576"/>
        <w:jc w:val="left"/>
      </w:pPr>
      <w:r>
        <w:rPr>
          <w:u w:val="single"/>
        </w:rPr>
        <w:t xml:space="preserve">(viii) The Washington state transit association.</w:t>
      </w:r>
    </w:p>
    <w:p>
      <w:pPr>
        <w:spacing w:before="0" w:after="0" w:line="408" w:lineRule="exact"/>
        <w:ind w:left="0" w:right="0" w:firstLine="576"/>
        <w:jc w:val="left"/>
      </w:pPr>
      <w:r>
        <w:rPr>
          <w:u w:val="single"/>
        </w:rPr>
        <w:t xml:space="preserve">(b) The joint transportation committee will consider the advice of the work group and, with recognition of the state's history of collaboration and open discussion, determine the allocation of the infrastructure investment and jobs act funding by November 15, 2022.</w:t>
      </w:r>
    </w:p>
    <w:p>
      <w:pPr>
        <w:spacing w:before="0" w:after="0" w:line="408" w:lineRule="exact"/>
        <w:ind w:left="0" w:right="0" w:firstLine="576"/>
        <w:jc w:val="left"/>
      </w:pPr>
      <w:r>
        <w:rPr>
          <w:u w:val="single"/>
        </w:rPr>
        <w:t xml:space="preserve">(14) $300,000 of the motor vehicle account</w:t>
      </w:r>
      <w:r>
        <w:rPr>
          <w:rFonts w:ascii="Times New Roman" w:hAnsi="Times New Roman"/>
          <w:u w:val="single"/>
        </w:rPr>
        <w:t xml:space="preserve">—</w:t>
      </w:r>
      <w:r>
        <w:rPr>
          <w:u w:val="single"/>
        </w:rPr>
        <w:t xml:space="preserve">state appropriation is provided solely for the implementation of Engrossed Second Substitute House Bill No. 1815, (deterring catalytic converter theft). If Engrossed Second Substitute House Bill No. 1815 is not enacted by June 30, 2022,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205</w:t>
      </w:r>
      <w:r>
        <w:rPr/>
        <w:t xml:space="preserve">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$2,438,000</w:t>
      </w:r>
      <w:r>
        <w:t>))</w:t>
      </w:r>
    </w:p>
    <w:p>
      <w:pPr>
        <w:spacing w:before="0" w:after="0" w:line="408" w:lineRule="exact"/>
        <w:ind w:left="0" w:right="0" w:firstLine="0"/>
        <w:jc w:val="left"/>
        <w:tabs>
          <w:tab w:val="right" w:leader="none" w:pos="9936"/>
        </w:tabs>
      </w:pPr>
      <w:r>
        <w:tab/>
      </w:r>
      <w:r>
        <w:rPr>
          <w:u w:val="single"/>
        </w:rPr>
        <w:t xml:space="preserve">$4,200,000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$172,000</w:t>
      </w:r>
    </w:p>
    <w:p>
      <w:pPr>
        <w:tabs>
          <w:tab w:val="right" w:leader="dot" w:pos="9936"/>
        </w:tabs>
        <w:ind w:left="0" w:right="0" w:firstLine="1440"/>
      </w:pPr>
      <w:r>
        <w:rPr/>
        <w:t xml:space="preserve">TOTAL APPROPRIATION</w:t>
      </w:r>
      <w:r>
        <w:tab/>
      </w:r>
      <w:r>
        <w:t>((</w:t>
      </w:r>
      <w:r>
        <w:rPr>
          <w:strike/>
        </w:rPr>
        <w:t xml:space="preserve">$3,193,000</w:t>
      </w:r>
      <w:r>
        <w:t>))</w:t>
      </w:r>
    </w:p>
    <w:p>
      <w:pPr>
        <w:tabs>
          <w:tab w:val="right" w:leader="none" w:pos="9936"/>
        </w:tabs>
        <w:ind w:left="0" w:right="0" w:firstLine="1440"/>
      </w:pPr>
      <w:r>
        <w:tab/>
      </w:r>
      <w:r>
        <w:rPr>
          <w:u w:val="single"/>
        </w:rPr>
        <w:t xml:space="preserve">$4,955,000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commission shall reconvene the road usage charge steering committee, with the same membership described in chapter 297, Laws of 2018, and shall periodically report to the steering committee with updates on activities undertaken in accordance with the federal grant awarded July 2020 ("Forward Drive"). A year-end update on the status of any federally-funded project for which federal funding is secured must be provided to the governor's office and the transportation committees of the legislature by January 1, 2022, and by January 1, 2023. Any legislative vacancies on the steering committee must be appointed by the speaker of the house of representatives for a house of representatives member vacancy, and by the president of the senate for a senate member vacancy.</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$127,000 of the Interstate 405 and state route number 167 express toll lanes account</w:t>
      </w:r>
      <w:r>
        <w:rPr>
          <w:rFonts w:ascii="Times New Roman" w:hAnsi="Times New Roman"/>
        </w:rPr>
        <w:t xml:space="preserve">—</w:t>
      </w:r>
      <w:r>
        <w:rPr/>
        <w:t xml:space="preserve">state appropriation, $276,000 of the state route number 520 corridor account</w:t>
      </w:r>
      <w:r>
        <w:rPr>
          <w:rFonts w:ascii="Times New Roman" w:hAnsi="Times New Roman"/>
        </w:rPr>
        <w:t xml:space="preserve">—</w:t>
      </w:r>
      <w:r>
        <w:rPr/>
        <w:t xml:space="preserve">state appropriation, $180,000 of the Tacoma Narrows toll bridge account</w:t>
      </w:r>
      <w:r>
        <w:rPr>
          <w:rFonts w:ascii="Times New Roman" w:hAnsi="Times New Roman"/>
        </w:rPr>
        <w:t xml:space="preserve">—</w:t>
      </w:r>
      <w:r>
        <w:rPr/>
        <w:t xml:space="preserve">state appropriation, and $172,000 of the Alaskan Way viaduct replacement project account</w:t>
      </w:r>
      <w:r>
        <w:rPr>
          <w:rFonts w:ascii="Times New Roman" w:hAnsi="Times New Roman"/>
        </w:rPr>
        <w:t xml:space="preserve">—</w:t>
      </w:r>
      <w:r>
        <w:rPr/>
        <w:t xml:space="preserve">state appropriation are provided solely for the transportation commission's proportional share of time spent supporting tolling operations for the respective tolling facilities.</w:t>
      </w:r>
    </w:p>
    <w:p>
      <w:pPr>
        <w:spacing w:before="0" w:after="0" w:line="408" w:lineRule="exact"/>
        <w:ind w:left="0" w:right="0" w:firstLine="576"/>
        <w:jc w:val="left"/>
      </w:pPr>
      <w:r>
        <w:rPr>
          <w:u w:val="single"/>
        </w:rPr>
        <w:t xml:space="preserve">(3) $1,500,000 of the motor vehicle account</w:t>
      </w:r>
      <w:r>
        <w:rPr>
          <w:rFonts w:ascii="Times New Roman" w:hAnsi="Times New Roman"/>
          <w:u w:val="single"/>
        </w:rPr>
        <w:t xml:space="preserve">—</w:t>
      </w:r>
      <w:r>
        <w:rPr>
          <w:u w:val="single"/>
        </w:rPr>
        <w:t xml:space="preserve">state appropriation is provided solely for the commission to conduct a full planning-level traffic and revenue study of the Hood River Bridge to determine the viability of toll revenues to support future financing of improvements and possible replacement of the bridge, considering prior work and studies conducted. The commission will coordinate this work with the department of transportation, the Port of Hood River, the Oregon department of transportation, and other entities as needed. The results of the assessment must be submitted to the house and senate transportation committees by January 5,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206</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$831,000</w:t>
      </w:r>
      <w:r>
        <w:t>))</w:t>
      </w:r>
    </w:p>
    <w:p>
      <w:pPr>
        <w:spacing w:before="0" w:after="0" w:line="408" w:lineRule="exact"/>
        <w:ind w:left="0" w:right="0" w:firstLine="0"/>
        <w:jc w:val="left"/>
        <w:tabs>
          <w:tab w:val="right" w:leader="none" w:pos="9936"/>
        </w:tabs>
      </w:pPr>
      <w:r>
        <w:tab/>
      </w:r>
      <w:r>
        <w:rPr>
          <w:u w:val="single"/>
        </w:rPr>
        <w:t xml:space="preserve">$840,000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$517,391,000</w:t>
      </w:r>
      <w:r>
        <w:t>))</w:t>
      </w:r>
    </w:p>
    <w:p>
      <w:pPr>
        <w:spacing w:before="0" w:after="0" w:line="408" w:lineRule="exact"/>
        <w:ind w:left="0" w:right="0" w:firstLine="0"/>
        <w:jc w:val="left"/>
        <w:tabs>
          <w:tab w:val="right" w:leader="none" w:pos="9936"/>
        </w:tabs>
      </w:pPr>
      <w:r>
        <w:tab/>
      </w:r>
      <w:r>
        <w:rPr>
          <w:u w:val="single"/>
        </w:rPr>
        <w:t xml:space="preserve">$521,896,000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t>((</w:t>
      </w:r>
      <w:r>
        <w:rPr>
          <w:strike/>
        </w:rPr>
        <w:t xml:space="preserve">$15,838,000</w:t>
      </w:r>
      <w:r>
        <w:t>))</w:t>
      </w:r>
    </w:p>
    <w:p>
      <w:pPr>
        <w:spacing w:before="0" w:after="0" w:line="408" w:lineRule="exact"/>
        <w:ind w:left="0" w:right="0" w:firstLine="0"/>
        <w:jc w:val="left"/>
        <w:tabs>
          <w:tab w:val="right" w:leader="none" w:pos="9936"/>
        </w:tabs>
      </w:pPr>
      <w:r>
        <w:tab/>
      </w:r>
      <w:r>
        <w:rPr>
          <w:u w:val="single"/>
        </w:rPr>
        <w:t xml:space="preserve">$16,112,000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$4,267,000</w:t>
      </w:r>
      <w:r>
        <w:t>))</w:t>
      </w:r>
    </w:p>
    <w:p>
      <w:pPr>
        <w:spacing w:before="0" w:after="0" w:line="408" w:lineRule="exact"/>
        <w:ind w:left="0" w:right="0" w:firstLine="0"/>
        <w:jc w:val="left"/>
        <w:tabs>
          <w:tab w:val="right" w:leader="none" w:pos="9936"/>
        </w:tabs>
      </w:pPr>
      <w:r>
        <w:tab/>
      </w:r>
      <w:r>
        <w:rPr>
          <w:u w:val="single"/>
        </w:rPr>
        <w:t xml:space="preserve">$4,314,000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$1,214,000</w:t>
      </w:r>
      <w:r>
        <w:t>))</w:t>
      </w:r>
    </w:p>
    <w:p>
      <w:pPr>
        <w:spacing w:before="0" w:after="0" w:line="408" w:lineRule="exact"/>
        <w:ind w:left="0" w:right="0" w:firstLine="0"/>
        <w:jc w:val="left"/>
        <w:tabs>
          <w:tab w:val="right" w:leader="none" w:pos="9936"/>
        </w:tabs>
      </w:pPr>
      <w:r>
        <w:tab/>
      </w:r>
      <w:r>
        <w:rPr>
          <w:u w:val="single"/>
        </w:rPr>
        <w:t xml:space="preserve">$1,282,000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$5,053,000</w:t>
      </w:r>
      <w:r>
        <w:t>))</w:t>
      </w:r>
    </w:p>
    <w:p>
      <w:pPr>
        <w:spacing w:before="0" w:after="0" w:line="408" w:lineRule="exact"/>
        <w:ind w:left="0" w:right="0" w:firstLine="0"/>
        <w:jc w:val="left"/>
        <w:tabs>
          <w:tab w:val="right" w:leader="none" w:pos="9936"/>
        </w:tabs>
      </w:pPr>
      <w:r>
        <w:tab/>
      </w:r>
      <w:r>
        <w:rPr>
          <w:u w:val="single"/>
        </w:rPr>
        <w:t xml:space="preserve">$2,243,000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$288,000</w:t>
      </w:r>
      <w:r>
        <w:t>))</w:t>
      </w:r>
    </w:p>
    <w:p>
      <w:pPr>
        <w:spacing w:before="0" w:after="0" w:line="408" w:lineRule="exact"/>
        <w:ind w:left="0" w:right="0" w:firstLine="0"/>
        <w:jc w:val="left"/>
        <w:tabs>
          <w:tab w:val="right" w:leader="none" w:pos="9936"/>
        </w:tabs>
      </w:pPr>
      <w:r>
        <w:tab/>
      </w:r>
      <w:r>
        <w:rPr>
          <w:u w:val="single"/>
        </w:rPr>
        <w:t xml:space="preserve">$293,000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$433,000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$77,000</w:t>
      </w:r>
    </w:p>
    <w:p>
      <w:pPr>
        <w:spacing w:before="0" w:after="0" w:line="408" w:lineRule="exact"/>
        <w:ind w:left="0" w:right="0" w:firstLine="0"/>
        <w:jc w:val="left"/>
        <w:tabs>
          <w:tab w:val="right" w:leader="dot" w:pos="9936"/>
        </w:tabs>
      </w:pPr>
      <w:pPr>
        <w:tabs>
          <w:tab w:val="right" w:leader="dot" w:pos="9360"/>
        </w:tabs>
      </w:pPr>
      <w:r>
        <w:rPr/>
        <w:t xml:space="preserve">I-405 and SR 167 Express Toll Lanes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$1,348,000</w:t>
      </w:r>
    </w:p>
    <w:p>
      <w:pPr>
        <w:tabs>
          <w:tab w:val="right" w:leader="dot" w:pos="9936"/>
        </w:tabs>
        <w:ind w:left="0" w:right="0" w:firstLine="1440"/>
      </w:pPr>
      <w:r>
        <w:rPr/>
        <w:t xml:space="preserve">TOTAL APPROPRIATION</w:t>
      </w:r>
      <w:r>
        <w:tab/>
      </w:r>
      <w:r>
        <w:t>((</w:t>
      </w:r>
      <w:r>
        <w:rPr>
          <w:strike/>
        </w:rPr>
        <w:t xml:space="preserve">$545,909,000</w:t>
      </w:r>
      <w:r>
        <w:t>))</w:t>
      </w:r>
    </w:p>
    <w:p>
      <w:pPr>
        <w:tabs>
          <w:tab w:val="right" w:leader="none" w:pos="9936"/>
        </w:tabs>
        <w:ind w:left="0" w:right="0" w:firstLine="1440"/>
      </w:pPr>
      <w:r>
        <w:tab/>
      </w:r>
      <w:r>
        <w:rPr>
          <w:u w:val="single"/>
        </w:rPr>
        <w:t xml:space="preserve">$547,998,000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2021, and quarterly thereafter, the Washington state patrol shall submit a report detailing the additional revenue amounts generated since January 1, 2021, to the director of the office of financial management and the transportation committees of the legislature. At the end of the calendar quarter in which it is estimated that more than $625,000 in state sales and use taxes have been remitted to the state since January 1, 2021, the Washington state patrol shall notify the state treasurer and the state treasurer shall transfer funds pursuant to section 406 </w:t>
      </w:r>
      <w:r>
        <w:t>((</w:t>
      </w:r>
      <w:r>
        <w:rPr>
          <w:strike/>
        </w:rPr>
        <w:t xml:space="preserve">of this act</w:t>
      </w:r>
      <w:r>
        <w:t>))</w:t>
      </w:r>
      <w:r>
        <w:rPr>
          <w:u w:val="single"/>
        </w:rPr>
        <w:t xml:space="preserve">, chapter 333, Laws of 2021</w:t>
      </w:r>
      <w:r>
        <w:rPr/>
        <w:t xml:space="preserve">.</w:t>
      </w:r>
    </w:p>
    <w:p>
      <w:pPr>
        <w:spacing w:before="0" w:after="0" w:line="408" w:lineRule="exact"/>
        <w:ind w:left="0" w:right="0" w:firstLine="576"/>
        <w:jc w:val="left"/>
      </w:pPr>
      <w:r>
        <w:rPr/>
        <w:t xml:space="preserve">(3) $4,000,000 of the state patrol highway account</w:t>
      </w:r>
      <w:r>
        <w:rPr>
          <w:rFonts w:ascii="Times New Roman" w:hAnsi="Times New Roman"/>
        </w:rPr>
        <w:t xml:space="preserve">—</w:t>
      </w:r>
      <w:r>
        <w:rPr/>
        <w:t xml:space="preserve">state appropriation is provided solely for a third arming and a third trooper basic training class. The cadet class is expected to graduate in June 2023.</w:t>
      </w:r>
    </w:p>
    <w:p>
      <w:pPr>
        <w:spacing w:before="0" w:after="0" w:line="408" w:lineRule="exact"/>
        <w:ind w:left="0" w:right="0" w:firstLine="576"/>
        <w:jc w:val="left"/>
      </w:pPr>
      <w:r>
        <w:rPr/>
        <w:t xml:space="preserve">(4) By December 1st of each year during the 2021-2023 biennium</w:t>
      </w:r>
      <w:r>
        <w:rPr>
          <w:b/>
        </w:rPr>
        <w:t xml:space="preserve">, </w:t>
      </w:r>
      <w:r>
        <w:rPr/>
        <w:t xml:space="preserve">the Washington state patrol must report to the house and senate transportation committees on the status of recruitment and retention activities as follows:</w:t>
      </w:r>
    </w:p>
    <w:p>
      <w:pPr>
        <w:spacing w:before="0" w:after="0" w:line="408" w:lineRule="exact"/>
        <w:ind w:left="0" w:right="0" w:firstLine="576"/>
        <w:jc w:val="left"/>
      </w:pPr>
      <w:r>
        <w:rPr/>
        <w:t xml:space="preserve">(a) A summary of recruitment and retention strategies;</w:t>
      </w:r>
    </w:p>
    <w:p>
      <w:pPr>
        <w:spacing w:before="0" w:after="0" w:line="408" w:lineRule="exact"/>
        <w:ind w:left="0" w:right="0" w:firstLine="576"/>
        <w:jc w:val="left"/>
      </w:pPr>
      <w:r>
        <w:rPr/>
        <w:t xml:space="preserve">(b) The number of transportation funded staff vacancies by major category;</w:t>
      </w:r>
    </w:p>
    <w:p>
      <w:pPr>
        <w:spacing w:before="0" w:after="0" w:line="408" w:lineRule="exact"/>
        <w:ind w:left="0" w:right="0" w:firstLine="576"/>
        <w:jc w:val="left"/>
      </w:pPr>
      <w:r>
        <w:rPr/>
        <w:t xml:space="preserve">(c) The number of applicants for each of the positions by these categories;</w:t>
      </w:r>
    </w:p>
    <w:p>
      <w:pPr>
        <w:spacing w:before="0" w:after="0" w:line="408" w:lineRule="exact"/>
        <w:ind w:left="0" w:right="0" w:firstLine="576"/>
        <w:jc w:val="left"/>
      </w:pPr>
      <w:r>
        <w:rPr/>
        <w:t xml:space="preserve">(d) The composition of workforce;</w:t>
      </w:r>
    </w:p>
    <w:p>
      <w:pPr>
        <w:spacing w:before="0" w:after="0" w:line="408" w:lineRule="exact"/>
        <w:ind w:left="0" w:right="0" w:firstLine="576"/>
        <w:jc w:val="left"/>
      </w:pPr>
      <w:r>
        <w:rPr/>
        <w:t xml:space="preserve">(e) Other relevant outcome measures with comparative information with recent comparable months in prior years; and</w:t>
      </w:r>
    </w:p>
    <w:p>
      <w:pPr>
        <w:spacing w:before="0" w:after="0" w:line="408" w:lineRule="exact"/>
        <w:ind w:left="0" w:right="0" w:firstLine="576"/>
        <w:jc w:val="left"/>
      </w:pPr>
      <w:r>
        <w:rPr/>
        <w:t xml:space="preserve">(f) Activities related to the implementation of the agency's workforce diversity plan, including short-term and long-term, specific comprehensive outreach and recruitment strategies to increase populations underrepresented within both commissioned and noncommissioned employee groups.</w:t>
      </w:r>
    </w:p>
    <w:p>
      <w:pPr>
        <w:spacing w:before="0" w:after="0" w:line="408" w:lineRule="exact"/>
        <w:ind w:left="0" w:right="0" w:firstLine="576"/>
        <w:jc w:val="left"/>
      </w:pPr>
      <w:r>
        <w:rPr/>
        <w:t xml:space="preserve">(5) $493,000 of the state patrol highway account</w:t>
      </w:r>
      <w:r>
        <w:rPr>
          <w:rFonts w:ascii="Times New Roman" w:hAnsi="Times New Roman"/>
        </w:rPr>
        <w:t xml:space="preserve">—</w:t>
      </w:r>
      <w:r>
        <w:rPr/>
        <w:t xml:space="preserve">state appropriation is provided solely for aerial criminal investigation tools, including software licensing and maintenance, and annual certification, and is subject to the conditions, limitations, and review requirements of section 701 </w:t>
      </w:r>
      <w:r>
        <w:t>((</w:t>
      </w:r>
      <w:r>
        <w:rPr>
          <w:strike/>
        </w:rPr>
        <w:t xml:space="preserve">of this act</w:t>
      </w:r>
      <w:r>
        <w:t>))</w:t>
      </w:r>
      <w:r>
        <w:rPr>
          <w:u w:val="single"/>
        </w:rPr>
        <w:t xml:space="preserve">, chapter 333, Laws of 2021</w:t>
      </w:r>
      <w:r>
        <w:rPr/>
        <w:t xml:space="preserve">.</w:t>
      </w:r>
    </w:p>
    <w:p>
      <w:pPr>
        <w:spacing w:before="0" w:after="0" w:line="408" w:lineRule="exact"/>
        <w:ind w:left="0" w:right="0" w:firstLine="576"/>
        <w:jc w:val="left"/>
      </w:pPr>
      <w:r>
        <w:rPr/>
        <w:t xml:space="preserve">(6) </w:t>
      </w:r>
      <w:r>
        <w:t>((</w:t>
      </w:r>
      <w:r>
        <w:rPr>
          <w:strike/>
        </w:rPr>
        <w:t xml:space="preserve">$7,962,000</w:t>
      </w:r>
      <w:r>
        <w:t>))</w:t>
      </w:r>
      <w:r>
        <w:rPr/>
        <w:t xml:space="preserve"> </w:t>
      </w:r>
      <w:r>
        <w:rPr>
          <w:u w:val="single"/>
        </w:rPr>
        <w:t xml:space="preserve">$6,422,000</w:t>
      </w:r>
      <w:r>
        <w:rPr/>
        <w:t xml:space="preserve"> of the state patrol highway account</w:t>
      </w:r>
      <w:r>
        <w:rPr>
          <w:rFonts w:ascii="Times New Roman" w:hAnsi="Times New Roman"/>
        </w:rPr>
        <w:t xml:space="preserve">—</w:t>
      </w:r>
      <w:r>
        <w:rPr/>
        <w:t xml:space="preserve">state appropriation is provided solely for the land mobile radio system replacement, upgrade, and other related activities. Beginning January 1, 2022, the Washington state patrol must report semiannually to the office of the state chief information officer on the progress related to the projects and activities associated with the land mobile radio system, including the governance structure, outcomes achieved in the prior six month time period, and how the activities are being managed holistically as recommended by the office of the chief information officer. At the time of submittal to the office of the state chief information officer, this report shall be transmitted to the office of financial management and the house and senate transportation committees.</w:t>
      </w:r>
    </w:p>
    <w:p>
      <w:pPr>
        <w:spacing w:before="0" w:after="0" w:line="408" w:lineRule="exact"/>
        <w:ind w:left="0" w:right="0" w:firstLine="576"/>
        <w:jc w:val="left"/>
      </w:pPr>
      <w:r>
        <w:rPr/>
        <w:t xml:space="preserve">(7)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(8) $1,348,000 of the Interstate 405 and state route number 167 express toll lanes account—state appropriation, $433,000 of the state route number 520 corridor account—state appropriation, and $77,000 of the Tacoma Narrows toll bridge account—state appropriation are provided solely for the Washington state patrol's proportional share of time spent supporting tolling operations and enforcement for the respective tolling facilities.</w:t>
      </w:r>
    </w:p>
    <w:p>
      <w:pPr>
        <w:spacing w:before="0" w:after="0" w:line="408" w:lineRule="exact"/>
        <w:ind w:left="0" w:right="0" w:firstLine="576"/>
        <w:jc w:val="left"/>
      </w:pPr>
      <w:r>
        <w:rPr/>
        <w:t xml:space="preserve">(9) $289,000 of the state patrol highway account—state appropriation is provided solely for the replacement of 911 workstations.</w:t>
      </w:r>
    </w:p>
    <w:p>
      <w:pPr>
        <w:spacing w:before="0" w:after="0" w:line="408" w:lineRule="exact"/>
        <w:ind w:left="0" w:right="0" w:firstLine="576"/>
        <w:jc w:val="left"/>
      </w:pPr>
      <w:r>
        <w:rPr/>
        <w:t xml:space="preserve">(10) $35,000 of the state patrol highway account—state appropriation is provided solely for the replacement of bomb response equipment.</w:t>
      </w:r>
    </w:p>
    <w:p>
      <w:pPr>
        <w:spacing w:before="0" w:after="0" w:line="408" w:lineRule="exact"/>
        <w:ind w:left="0" w:right="0" w:firstLine="576"/>
        <w:jc w:val="left"/>
      </w:pPr>
      <w:r>
        <w:rPr/>
        <w:t xml:space="preserve">(11) $713,000 of the state patrol highway account—state appropriation is provided solely for information technology infrastructure maintenance.</w:t>
      </w:r>
    </w:p>
    <w:p>
      <w:pPr>
        <w:spacing w:before="0" w:after="0" w:line="408" w:lineRule="exact"/>
        <w:ind w:left="0" w:right="0" w:firstLine="576"/>
        <w:jc w:val="left"/>
      </w:pPr>
      <w:r>
        <w:rPr/>
        <w:t xml:space="preserve">(12) The Washington state patrol must provide a report to the office of financial management and the house and senate transportation committees on its plan for implementing a transition to cloud computing and storage with its 2023-2025 budget submittal.</w:t>
      </w:r>
    </w:p>
    <w:p>
      <w:pPr>
        <w:spacing w:before="0" w:after="0" w:line="408" w:lineRule="exact"/>
        <w:ind w:left="0" w:right="0" w:firstLine="576"/>
        <w:jc w:val="left"/>
      </w:pPr>
      <w:r>
        <w:rPr/>
        <w:t xml:space="preserve">(13) $945,000 of the state patrol highway account</w:t>
      </w:r>
      <w:r>
        <w:rPr>
          <w:rFonts w:ascii="Times New Roman" w:hAnsi="Times New Roman"/>
        </w:rPr>
        <w:t xml:space="preserve">—</w:t>
      </w:r>
      <w:r>
        <w:rPr/>
        <w:t xml:space="preserve">state appropriation is provided solely for implementation of chapter 329, Laws of 2021 (custodial interrogations). If chapter 329, Laws of 2021 (custodial interrogations) is not enacted by June 30, 2021, the amount provided in this subsection lapses.</w:t>
      </w:r>
    </w:p>
    <w:p>
      <w:pPr>
        <w:spacing w:before="0" w:after="0" w:line="408" w:lineRule="exact"/>
        <w:ind w:left="0" w:right="0" w:firstLine="576"/>
        <w:jc w:val="left"/>
      </w:pPr>
      <w:r>
        <w:rPr/>
        <w:t xml:space="preserve">(14) $46,000 of the state patrol highway account</w:t>
      </w:r>
      <w:r>
        <w:rPr>
          <w:rFonts w:ascii="Times New Roman" w:hAnsi="Times New Roman"/>
        </w:rPr>
        <w:t xml:space="preserve">—</w:t>
      </w:r>
      <w:r>
        <w:rPr/>
        <w:t xml:space="preserve">state appropriation is provided solely for implementation of chapter 320, Laws of 2021 (peace officer tactics). If chapter 320, Laws of 2021 (peace officer tactics) is not enacted by June 30, 2021, the amount provided in this subsection lapses.</w:t>
      </w:r>
    </w:p>
    <w:p>
      <w:pPr>
        <w:spacing w:before="0" w:after="0" w:line="408" w:lineRule="exact"/>
        <w:ind w:left="0" w:right="0" w:firstLine="576"/>
        <w:jc w:val="left"/>
      </w:pPr>
      <w:r>
        <w:rPr/>
        <w:t xml:space="preserve">(15) $46,000 of the state patrol highway account</w:t>
      </w:r>
      <w:r>
        <w:rPr>
          <w:rFonts w:ascii="Times New Roman" w:hAnsi="Times New Roman"/>
        </w:rPr>
        <w:t xml:space="preserve">—</w:t>
      </w:r>
      <w:r>
        <w:rPr/>
        <w:t xml:space="preserve">state appropriation is provided solely for implementation of chapter 324, Laws of 2021 (use of force by officers). If chapter 324, Laws of 2021 (use of force by officers) is not enacted by June 30, 2021, the amount provided in this subsection lapses.</w:t>
      </w:r>
    </w:p>
    <w:p>
      <w:pPr>
        <w:spacing w:before="0" w:after="0" w:line="408" w:lineRule="exact"/>
        <w:ind w:left="0" w:right="0" w:firstLine="576"/>
        <w:jc w:val="left"/>
      </w:pPr>
      <w:r>
        <w:rPr/>
        <w:t xml:space="preserve">(16)(a) The legislature finds that the water connection extension constructed by the Washington state patrol from the city of Shelton's water facilities to the Washington state patrol academy was necessary to meet the water supply needs of the academy. The legislature also finds that the water connection provides an ongoing water supply that is necessary to the operation of the training facility, that the state is making use of the water connection for these public activities, and that any future incidental use of the municipal infrastructure put in place to support these activities will not impede the Washington state patrol's ongoing use of the water connection extension.</w:t>
      </w:r>
    </w:p>
    <w:p>
      <w:pPr>
        <w:spacing w:before="0" w:after="0" w:line="408" w:lineRule="exact"/>
        <w:ind w:left="0" w:right="0" w:firstLine="576"/>
        <w:jc w:val="left"/>
      </w:pPr>
      <w:r>
        <w:rPr/>
        <w:t xml:space="preserve">(b) $2,220,000 of the transfer from the waste tire removal account to the motor vehicle fund, as required under RCW 70A.205.425, reimburses the motor vehicle fund for the portion of the water project costs assigned by the agreement to properties, other than the Washington state patrol academy, that make use of the water connection while the agreement remains in effect. This reimbursement to the motor vehicle fund is intended to address any possibility that the termination of this agreement could be determined to result in the unconstitutional use of 18th amendment designated funds for nonhighway purposes under the constitution of the state of Washington; however, this transfer is not intended to indicate that the incidental use of this infrastructure by these properties necessarily requires such reimbursement under the state Constitution. Immediately following the transfer of funds, Washington state patrol and the city of Shelton shall meet to formally update the terms of their "Agreement for Utility Connection and Reimbursement of Water Extension Expenses" executed on June 12, 2017, to reflect the intent of the proviso.</w:t>
      </w:r>
    </w:p>
    <w:p>
      <w:pPr>
        <w:spacing w:before="0" w:after="0" w:line="408" w:lineRule="exact"/>
        <w:ind w:left="0" w:right="0" w:firstLine="576"/>
        <w:jc w:val="left"/>
      </w:pPr>
      <w:r>
        <w:rPr/>
        <w:t xml:space="preserve">(17) The appropriations in this section provide sufficient funding for state patrol staffing assuming vacancy savings which may change over time. Funding for staffing will be monitored and adjusted in the </w:t>
      </w:r>
      <w:r>
        <w:t>((</w:t>
      </w:r>
      <w:r>
        <w:rPr>
          <w:strike/>
        </w:rPr>
        <w:t xml:space="preserve">2022</w:t>
      </w:r>
      <w:r>
        <w:t>))</w:t>
      </w:r>
      <w:r>
        <w:rPr/>
        <w:t xml:space="preserve"> </w:t>
      </w:r>
      <w:r>
        <w:rPr>
          <w:u w:val="single"/>
        </w:rPr>
        <w:t xml:space="preserve">2023</w:t>
      </w:r>
      <w:r>
        <w:rPr/>
        <w:t xml:space="preserve"> supplemental budget to restore funding as authorized staffing levels are achieved.</w:t>
      </w:r>
    </w:p>
    <w:p>
      <w:pPr>
        <w:spacing w:before="0" w:after="0" w:line="408" w:lineRule="exact"/>
        <w:ind w:left="0" w:right="0" w:firstLine="576"/>
        <w:jc w:val="left"/>
      </w:pPr>
      <w:r>
        <w:rPr>
          <w:u w:val="single"/>
        </w:rPr>
        <w:t xml:space="preserve">(18) $554,000 of the state patrol highway account</w:t>
      </w:r>
      <w:r>
        <w:rPr>
          <w:rFonts w:ascii="Times New Roman" w:hAnsi="Times New Roman"/>
          <w:u w:val="single"/>
        </w:rPr>
        <w:t xml:space="preserve">—</w:t>
      </w:r>
      <w:r>
        <w:rPr>
          <w:u w:val="single"/>
        </w:rPr>
        <w:t xml:space="preserve">state is provided solely for a feasibility study of an integrated solution for data collection and reporting of operational performance data that will no longer be collected with the implementation of the one Washington time leave and attendance system. The study must include a review of best practices for collecting the operational performance data and coordinating with other law enforcement agencies on the collection of data.</w:t>
      </w:r>
    </w:p>
    <w:p>
      <w:pPr>
        <w:spacing w:before="0" w:after="0" w:line="408" w:lineRule="exact"/>
        <w:ind w:left="0" w:right="0" w:firstLine="576"/>
        <w:jc w:val="left"/>
      </w:pPr>
      <w:r>
        <w:rPr>
          <w:u w:val="single"/>
        </w:rPr>
        <w:t xml:space="preserve">(19) $250,000 of the state patrol highway account</w:t>
      </w:r>
      <w:r>
        <w:rPr>
          <w:rFonts w:ascii="Times New Roman" w:hAnsi="Times New Roman"/>
          <w:u w:val="single"/>
        </w:rPr>
        <w:t xml:space="preserve">—</w:t>
      </w:r>
      <w:r>
        <w:rPr>
          <w:u w:val="single"/>
        </w:rPr>
        <w:t xml:space="preserve">state appropriation is provided solely for implementation of Engrossed Substitute House Bill No. 2037 (peace officers/use of force). If Engrossed Substitute House Bill No. 2037 (peace officers/use of force) is not enacted by June 30, 2022, the amount provided in this subsection lapses.</w:t>
      </w:r>
    </w:p>
    <w:p>
      <w:pPr>
        <w:spacing w:before="0" w:after="0" w:line="408" w:lineRule="exact"/>
        <w:ind w:left="0" w:right="0" w:firstLine="576"/>
        <w:jc w:val="left"/>
      </w:pPr>
      <w:r>
        <w:rPr>
          <w:u w:val="single"/>
        </w:rPr>
        <w:t xml:space="preserve">(20) $14,788,000 of the state patrol highway account</w:t>
      </w:r>
      <w:r>
        <w:rPr>
          <w:rFonts w:ascii="Times New Roman" w:hAnsi="Times New Roman"/>
          <w:u w:val="single"/>
        </w:rPr>
        <w:t xml:space="preserve">—</w:t>
      </w:r>
      <w:r>
        <w:rPr>
          <w:u w:val="single"/>
        </w:rPr>
        <w:t xml:space="preserve">state appropriation is provided solely for contingency funding to address emergent issues related to mitigating negative impacts of the high level of commissioned and noncommissioned staff vacancies. Potential uses of the funding include, but are not limited to, the following: Operating a miniacademy and training opportunities for lateral transfers from other agencies; increased overtime, travel, and other related costs; increased contracting to maintain adequate service levels; and unanticipated facility and equipment needs. By January 1, 2023, the state patrol must submit a report to the governor and the transportation committees of the legislature detailing the specific expenditures made from the contingency funding provided in this subsection. The report must also include a description of the mini-academy training, including the number of lateral transfers that entered the training, the number which completed training, the cost of the miniacademy, and a comparison of how the training was different from a conventional academy class.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$4,894,000</w:t>
      </w:r>
      <w:r>
        <w:t>))</w:t>
      </w:r>
    </w:p>
    <w:p>
      <w:pPr>
        <w:spacing w:before="0" w:after="0" w:line="408" w:lineRule="exact"/>
        <w:ind w:left="0" w:right="0" w:firstLine="0"/>
        <w:jc w:val="left"/>
        <w:tabs>
          <w:tab w:val="right" w:leader="none" w:pos="9936"/>
        </w:tabs>
      </w:pPr>
      <w:r>
        <w:tab/>
      </w:r>
      <w:r>
        <w:rPr>
          <w:u w:val="single"/>
        </w:rPr>
        <w:t xml:space="preserve">$4,958,000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$917,000</w:t>
      </w:r>
      <w:r>
        <w:t>))</w:t>
      </w:r>
    </w:p>
    <w:p>
      <w:pPr>
        <w:spacing w:before="0" w:after="0" w:line="408" w:lineRule="exact"/>
        <w:ind w:left="0" w:right="0" w:firstLine="0"/>
        <w:jc w:val="left"/>
        <w:tabs>
          <w:tab w:val="right" w:leader="none" w:pos="9936"/>
        </w:tabs>
      </w:pPr>
      <w:r>
        <w:tab/>
      </w:r>
      <w:r>
        <w:rPr>
          <w:u w:val="single"/>
        </w:rPr>
        <w:t xml:space="preserve">$919,000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$241,868,000</w:t>
      </w:r>
      <w:r>
        <w:t>))</w:t>
      </w:r>
    </w:p>
    <w:p>
      <w:pPr>
        <w:spacing w:before="0" w:after="0" w:line="408" w:lineRule="exact"/>
        <w:ind w:left="0" w:right="0" w:firstLine="0"/>
        <w:jc w:val="left"/>
        <w:tabs>
          <w:tab w:val="right" w:leader="none" w:pos="9936"/>
        </w:tabs>
      </w:pPr>
      <w:r>
        <w:tab/>
      </w:r>
      <w:r>
        <w:rPr>
          <w:u w:val="single"/>
        </w:rPr>
        <w:t xml:space="preserve">$237,228,000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$1,294,000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$73,327,000</w:t>
      </w:r>
      <w:r>
        <w:t>))</w:t>
      </w:r>
    </w:p>
    <w:p>
      <w:pPr>
        <w:spacing w:before="0" w:after="0" w:line="408" w:lineRule="exact"/>
        <w:ind w:left="0" w:right="0" w:firstLine="0"/>
        <w:jc w:val="left"/>
        <w:tabs>
          <w:tab w:val="right" w:leader="none" w:pos="9936"/>
        </w:tabs>
      </w:pPr>
      <w:r>
        <w:tab/>
      </w:r>
      <w:r>
        <w:rPr>
          <w:u w:val="single"/>
        </w:rPr>
        <w:t xml:space="preserve">$72,387,000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$150,000</w:t>
      </w:r>
      <w:r>
        <w:t>))</w:t>
      </w:r>
    </w:p>
    <w:p>
      <w:pPr>
        <w:spacing w:before="0" w:after="0" w:line="408" w:lineRule="exact"/>
        <w:ind w:left="0" w:right="0" w:firstLine="0"/>
        <w:jc w:val="left"/>
        <w:tabs>
          <w:tab w:val="right" w:leader="none" w:pos="9936"/>
        </w:tabs>
      </w:pPr>
      <w:r>
        <w:tab/>
      </w:r>
      <w:r>
        <w:rPr>
          <w:u w:val="single"/>
        </w:rPr>
        <w:t xml:space="preserve">$400,000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$6,600,000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$6,071,000</w:t>
      </w:r>
      <w:r>
        <w:t>))</w:t>
      </w:r>
    </w:p>
    <w:p>
      <w:pPr>
        <w:spacing w:before="0" w:after="0" w:line="408" w:lineRule="exact"/>
        <w:ind w:left="0" w:right="0" w:firstLine="0"/>
        <w:jc w:val="left"/>
        <w:tabs>
          <w:tab w:val="right" w:leader="none" w:pos="9936"/>
        </w:tabs>
      </w:pPr>
      <w:r>
        <w:tab/>
      </w:r>
      <w:r>
        <w:rPr>
          <w:u w:val="single"/>
        </w:rPr>
        <w:t xml:space="preserve">$6,095,000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$8,157,000</w:t>
      </w:r>
      <w:r>
        <w:t>))</w:t>
      </w:r>
    </w:p>
    <w:p>
      <w:pPr>
        <w:spacing w:before="0" w:after="0" w:line="408" w:lineRule="exact"/>
        <w:ind w:left="0" w:right="0" w:firstLine="0"/>
        <w:jc w:val="left"/>
        <w:tabs>
          <w:tab w:val="right" w:leader="none" w:pos="9936"/>
        </w:tabs>
      </w:pPr>
      <w:r>
        <w:tab/>
      </w:r>
      <w:r>
        <w:rPr>
          <w:u w:val="single"/>
        </w:rPr>
        <w:t xml:space="preserve">$8,188,000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tab/>
      </w:r>
      <w:r>
        <w:rPr/>
        <w:t xml:space="preserve">$4,250,000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$3,066,000</w:t>
      </w:r>
      <w:r>
        <w:t>))</w:t>
      </w:r>
    </w:p>
    <w:p>
      <w:pPr>
        <w:spacing w:before="0" w:after="0" w:line="408" w:lineRule="exact"/>
        <w:ind w:left="0" w:right="0" w:firstLine="0"/>
        <w:jc w:val="left"/>
        <w:tabs>
          <w:tab w:val="right" w:leader="none" w:pos="9936"/>
        </w:tabs>
      </w:pPr>
      <w:r>
        <w:tab/>
      </w:r>
      <w:r>
        <w:rPr>
          <w:u w:val="single"/>
        </w:rPr>
        <w:t xml:space="preserve">$3,070,000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$110,000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t>((</w:t>
      </w:r>
      <w:r>
        <w:rPr>
          <w:strike/>
        </w:rPr>
        <w:t xml:space="preserve">$405,000</w:t>
      </w:r>
      <w:r>
        <w:t>))</w:t>
      </w:r>
    </w:p>
    <w:p>
      <w:pPr>
        <w:spacing w:before="0" w:after="0" w:line="408" w:lineRule="exact"/>
        <w:ind w:left="0" w:right="0" w:firstLine="0"/>
        <w:jc w:val="left"/>
        <w:tabs>
          <w:tab w:val="right" w:leader="none" w:pos="9936"/>
        </w:tabs>
      </w:pPr>
      <w:r>
        <w:tab/>
      </w:r>
      <w:r>
        <w:rPr>
          <w:u w:val="single"/>
        </w:rPr>
        <w:t xml:space="preserve">$413,000</w:t>
      </w:r>
    </w:p>
    <w:p>
      <w:pPr>
        <w:spacing w:before="0" w:after="0" w:line="408" w:lineRule="exact"/>
        <w:ind w:left="0" w:right="0" w:firstLine="0"/>
        <w:jc w:val="left"/>
        <w:tabs>
          <w:tab w:val="right" w:leader="dot" w:pos="9936"/>
        </w:tabs>
      </w:pPr>
      <w:pPr>
        <w:tabs>
          <w:tab w:val="right" w:leader="dot" w:pos="9360"/>
        </w:tabs>
      </w:pPr>
      <w:r>
        <w:rPr/>
        <w:t xml:space="preserve">DOL Technology Improvement &amp; Data Management</w:t>
      </w:r>
    </w:p>
    <w:p>
      <w:pPr>
        <w:spacing w:before="0" w:after="0" w:line="408" w:lineRule="exact"/>
        <w:ind w:left="0" w:right="0" w:firstLine="576"/>
        <w:jc w:val="left"/>
        <w:tabs>
          <w:tab w:val="right" w:leader="dot" w:pos="9936"/>
        </w:tabs>
      </w:pPr>
      <w:r>
        <w:rPr/>
        <w:t xml:space="preserve">Account</w:t>
      </w:r>
      <w:r>
        <w:rPr>
          <w:rFonts w:ascii="Times New Roman" w:hAnsi="Times New Roman"/>
          <w:strike/>
        </w:rPr>
        <w:t xml:space="preserve">—</w:t>
      </w:r>
      <w:r>
        <w:rPr/>
        <w:t xml:space="preserve">State Appropriation</w:t>
      </w:r>
      <w:r>
        <w:tab/>
      </w:r>
      <w:r>
        <w:t>((</w:t>
      </w:r>
      <w:r>
        <w:rPr>
          <w:strike/>
        </w:rPr>
        <w:t xml:space="preserve">$748,000</w:t>
      </w:r>
      <w:r>
        <w:t>))</w:t>
      </w:r>
    </w:p>
    <w:p>
      <w:pPr>
        <w:spacing w:before="0" w:after="0" w:line="408" w:lineRule="exact"/>
        <w:ind w:left="0" w:right="0" w:firstLine="0"/>
        <w:jc w:val="left"/>
        <w:tabs>
          <w:tab w:val="right" w:leader="none" w:pos="9936"/>
        </w:tabs>
      </w:pPr>
      <w:r>
        <w:tab/>
      </w:r>
      <w:r>
        <w:rPr>
          <w:u w:val="single"/>
        </w:rPr>
        <w:t xml:space="preserve">$806,000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$21,257,000</w:t>
      </w:r>
      <w:r>
        <w:t>))</w:t>
      </w:r>
    </w:p>
    <w:p>
      <w:pPr>
        <w:spacing w:before="0" w:after="0" w:line="408" w:lineRule="exact"/>
        <w:ind w:left="0" w:right="0" w:firstLine="0"/>
        <w:jc w:val="left"/>
        <w:tabs>
          <w:tab w:val="right" w:leader="none" w:pos="9936"/>
        </w:tabs>
      </w:pPr>
      <w:r>
        <w:tab/>
      </w:r>
      <w:r>
        <w:rPr>
          <w:u w:val="single"/>
        </w:rPr>
        <w:t xml:space="preserve">$19,757,000</w:t>
      </w:r>
    </w:p>
    <w:p>
      <w:pPr>
        <w:spacing w:before="0" w:after="0" w:line="408" w:lineRule="exact"/>
        <w:ind w:left="0" w:right="0" w:firstLine="0"/>
        <w:jc w:val="left"/>
        <w:tabs>
          <w:tab w:val="right" w:leader="dot" w:pos="9936"/>
        </w:tabs>
      </w:pPr>
      <w:pPr>
        <w:tabs>
          <w:tab w:val="right" w:leader="dot" w:pos="9360"/>
        </w:tabs>
      </w:pPr>
      <w:r>
        <w:t>((</w:t>
      </w:r>
      <w:r>
        <w:rPr>
          <w:strike/>
        </w:rPr>
        <w:t xml:space="preserve">Driver Licensing Technology Support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$1,373,000</w:t>
      </w:r>
      <w:r>
        <w:t>))</w:t>
      </w:r>
    </w:p>
    <w:p>
      <w:pPr>
        <w:tabs>
          <w:tab w:val="right" w:leader="dot" w:pos="9936"/>
        </w:tabs>
        <w:ind w:left="0" w:right="0" w:firstLine="1440"/>
      </w:pPr>
      <w:r>
        <w:rPr/>
        <w:t xml:space="preserve">TOTAL APPROPRIATION</w:t>
      </w:r>
      <w:r>
        <w:tab/>
      </w:r>
      <w:r>
        <w:t>((</w:t>
      </w:r>
      <w:r>
        <w:rPr>
          <w:strike/>
        </w:rPr>
        <w:t xml:space="preserve">$374,521,000</w:t>
      </w:r>
      <w:r>
        <w:t>))</w:t>
      </w:r>
    </w:p>
    <w:p>
      <w:pPr>
        <w:tabs>
          <w:tab w:val="right" w:leader="none" w:pos="9936"/>
        </w:tabs>
        <w:ind w:left="0" w:right="0" w:firstLine="1440"/>
      </w:pPr>
      <w:r>
        <w:tab/>
      </w:r>
      <w:r>
        <w:rPr>
          <w:u w:val="single"/>
        </w:rPr>
        <w:t xml:space="preserve">$366,509,000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$1,100,000 of the highway safety account</w:t>
      </w:r>
      <w:r>
        <w:rPr>
          <w:rFonts w:ascii="Times New Roman" w:hAnsi="Times New Roman"/>
        </w:rPr>
        <w:t xml:space="preserve">—</w:t>
      </w:r>
      <w:r>
        <w:rPr/>
        <w:t xml:space="preserve">state appropriation is provided solely for the department to provide an interagency transfer to the department of social and health services, children's administration division for the purpose of providing driver's license support to a larger population of foster youth than is already served within existing resources. Support services include reimbursement of driver's license issuance costs, fees for driver training education, and motor vehicle liability insurance costs.</w:t>
      </w:r>
    </w:p>
    <w:p>
      <w:pPr>
        <w:spacing w:before="0" w:after="0" w:line="408" w:lineRule="exact"/>
        <w:ind w:left="0" w:right="0" w:firstLine="576"/>
        <w:jc w:val="left"/>
      </w:pPr>
      <w:r>
        <w:rPr/>
        <w:t xml:space="preserve">(2) The appropriations in this section assume implementation by the department of cost recovery mechanisms to recoup at least $21,257,000 during the 2021-2023 biennium in credit card and other financial transaction costs as part of charges imposed for driver and vehicle fee transactions. During the 2021-2023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rPr/>
        <w:t xml:space="preserve">(3)(a) For the 2021-2023 biennium, the department shall charge $6,600,000 for the administration and collection of a motor vehicle excise tax on behalf of a regional transit authority, as authorized under RCW 82.44.135. The amount in this subsection must be deducted before distributing any revenues to a regional transit authority.</w:t>
      </w:r>
    </w:p>
    <w:p>
      <w:pPr>
        <w:spacing w:before="0" w:after="0" w:line="408" w:lineRule="exact"/>
        <w:ind w:left="0" w:right="0" w:firstLine="576"/>
        <w:jc w:val="left"/>
      </w:pPr>
      <w:r>
        <w:rPr/>
        <w:t xml:space="preserve">(b) $100,000 of the motor vehicle account</w:t>
      </w:r>
      <w:r>
        <w:rPr>
          <w:rFonts w:ascii="Times New Roman" w:hAnsi="Times New Roman"/>
        </w:rPr>
        <w:t xml:space="preserve">—</w:t>
      </w:r>
      <w:r>
        <w:rPr/>
        <w:t xml:space="preserve">state appropriation is provided solely for the department to work with the regional transit authority imposing a motor vehicle excise tax pursuant to RCW 81.104.160 and transportation benefit districts imposing vehicle fees pursuant to RCW 82.80.140, and other relevant parties, to determine cost recovery options for the administration and collection of the taxes and fees. The options must include:</w:t>
      </w:r>
    </w:p>
    <w:p>
      <w:pPr>
        <w:spacing w:before="0" w:after="0" w:line="408" w:lineRule="exact"/>
        <w:ind w:left="0" w:right="0" w:firstLine="576"/>
        <w:jc w:val="left"/>
      </w:pPr>
      <w:r>
        <w:rPr/>
        <w:t xml:space="preserve">(i) Full cost recovery for the direct and indirect expenses by the department of licensing, subagents, and counties;</w:t>
      </w:r>
    </w:p>
    <w:p>
      <w:pPr>
        <w:spacing w:before="0" w:after="0" w:line="408" w:lineRule="exact"/>
        <w:ind w:left="0" w:right="0" w:firstLine="576"/>
        <w:jc w:val="left"/>
      </w:pPr>
      <w:r>
        <w:rPr/>
        <w:t xml:space="preserve">(ii) Marginal cost recovery for the direct and indirect expenses by the department of licensing, subagents, and counties;</w:t>
      </w:r>
    </w:p>
    <w:p>
      <w:pPr>
        <w:spacing w:before="0" w:after="0" w:line="408" w:lineRule="exact"/>
        <w:ind w:left="0" w:right="0" w:firstLine="576"/>
        <w:jc w:val="left"/>
      </w:pPr>
      <w:r>
        <w:rPr/>
        <w:t xml:space="preserve">(iii) The estimated costs if the regional transit authority or transportation benefit districts had to contract out the entire collection and administrative activity with a nongovernmental entity.</w:t>
      </w:r>
    </w:p>
    <w:p>
      <w:pPr>
        <w:spacing w:before="0" w:after="0" w:line="408" w:lineRule="exact"/>
        <w:ind w:left="0" w:right="0" w:firstLine="576"/>
        <w:jc w:val="left"/>
      </w:pPr>
      <w:r>
        <w:rPr/>
        <w:t xml:space="preserve">(4) $12,000 of the motorcycle safety education account</w:t>
      </w:r>
      <w:r>
        <w:rPr>
          <w:rFonts w:ascii="Times New Roman" w:hAnsi="Times New Roman"/>
        </w:rPr>
        <w:t xml:space="preserve">—</w:t>
      </w:r>
      <w:r>
        <w:rPr/>
        <w:t xml:space="preserve">state appropriation, $2,000 of the limited fish and wildlife account—state appropriation, $728,000 of the highway safety account</w:t>
      </w:r>
      <w:r>
        <w:rPr>
          <w:rFonts w:ascii="Times New Roman" w:hAnsi="Times New Roman"/>
        </w:rPr>
        <w:t xml:space="preserve">—</w:t>
      </w:r>
      <w:r>
        <w:rPr/>
        <w:t xml:space="preserve">state appropriation, $238,000 of the motor vehicle account</w:t>
      </w:r>
      <w:r>
        <w:rPr>
          <w:rFonts w:ascii="Times New Roman" w:hAnsi="Times New Roman"/>
        </w:rPr>
        <w:t xml:space="preserve">—</w:t>
      </w:r>
      <w:r>
        <w:rPr/>
        <w:t xml:space="preserve">state appropriation, $10,000 of the ignition interlock device revolving account</w:t>
      </w:r>
      <w:r>
        <w:rPr>
          <w:rFonts w:ascii="Times New Roman" w:hAnsi="Times New Roman"/>
        </w:rPr>
        <w:t xml:space="preserve">—</w:t>
      </w:r>
      <w:r>
        <w:rPr/>
        <w:t xml:space="preserve">state appropriation, and $10,000 of the department of licensing services account—state appropriation are provided solely for the department to redesign and improve its online services and website, and are subject to the conditions, limitations, and review requirements of section 701 </w:t>
      </w:r>
      <w:r>
        <w:t>((</w:t>
      </w:r>
      <w:r>
        <w:rPr>
          <w:strike/>
        </w:rPr>
        <w:t xml:space="preserve">of this act</w:t>
      </w:r>
      <w:r>
        <w:t>))</w:t>
      </w:r>
      <w:r>
        <w:rPr>
          <w:u w:val="single"/>
        </w:rPr>
        <w:t xml:space="preserve">, chapter 333, Laws of 2021</w:t>
      </w:r>
      <w:r>
        <w:rPr/>
        <w:t xml:space="preserve">.</w:t>
      </w:r>
    </w:p>
    <w:p>
      <w:pPr>
        <w:spacing w:before="0" w:after="0" w:line="408" w:lineRule="exact"/>
        <w:ind w:left="0" w:right="0" w:firstLine="576"/>
        <w:jc w:val="left"/>
      </w:pPr>
      <w:r>
        <w:rPr/>
        <w:t xml:space="preserve">(5) $28,636,000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department shall report on a quarterly basis on the use of these funds, associated workload, and information with comparative information with recent comparable months in prior years. The report must include detailed statewide and by licensing service office information on staffing levels, average monthly wait times, the number of enhanced drivers' licenses and enhanced identicards issued/renewed, and the number of primary drivers' licenses and identicards issued/renewed. Within the amounts provided in this subsection, the department shall implement efficiency measures to reduce the time for licensing transactions and wait times including, but not limited to, the installation of additional cameras at licensing service offices that reduce bottlenecks and align with the "keep your customer" initiative.</w:t>
      </w:r>
    </w:p>
    <w:p>
      <w:pPr>
        <w:spacing w:before="0" w:after="0" w:line="408" w:lineRule="exact"/>
        <w:ind w:left="0" w:right="0" w:firstLine="576"/>
        <w:jc w:val="left"/>
      </w:pPr>
      <w:r>
        <w:rPr/>
        <w:t xml:space="preserve">(6) $500,000 of the highway safety account</w:t>
      </w:r>
      <w:r>
        <w:rPr>
          <w:rFonts w:ascii="Times New Roman" w:hAnsi="Times New Roman"/>
        </w:rPr>
        <w:t xml:space="preserve">—</w:t>
      </w:r>
      <w:r>
        <w:rPr/>
        <w:t xml:space="preserve">state appropriation is provided solely for communication and outreach activities necessary to inform the public of federally acceptable identification options including, but not limited to, enhanced drivers' licenses and enhanced identicards. The department shall continue the outreach plan that includes informational material that can be effectively communicated to all communities and populations in Washington. To accomplish this work, the department shall contract with an external vendor with demonstrated experience and expertise in outreach and marketing to underrepresented communities in a culturally responsive fashion.</w:t>
      </w:r>
    </w:p>
    <w:p>
      <w:pPr>
        <w:spacing w:before="0" w:after="0" w:line="408" w:lineRule="exact"/>
        <w:ind w:left="0" w:right="0" w:firstLine="576"/>
        <w:jc w:val="left"/>
      </w:pPr>
      <w:r>
        <w:rPr/>
        <w:t xml:space="preserve">(7) $523,000 of the highway safety account</w:t>
      </w:r>
      <w:r>
        <w:rPr>
          <w:rFonts w:ascii="Times New Roman" w:hAnsi="Times New Roman"/>
        </w:rPr>
        <w:t xml:space="preserve">—</w:t>
      </w:r>
      <w:r>
        <w:rPr/>
        <w:t xml:space="preserve">state appropriation is provided solely for the implementation of chapter 158, Laws of 2021 (DOL issued documents). If chapter 158, Laws of 2021 is not enacted by June 30, 2021, the amount provided in this subsection lapses.</w:t>
      </w:r>
    </w:p>
    <w:p>
      <w:pPr>
        <w:spacing w:before="0" w:after="0" w:line="408" w:lineRule="exact"/>
        <w:ind w:left="0" w:right="0" w:firstLine="576"/>
        <w:jc w:val="left"/>
      </w:pPr>
      <w:r>
        <w:rPr/>
        <w:t xml:space="preserve">(8) </w:t>
      </w:r>
      <w:r>
        <w:t>((</w:t>
      </w:r>
      <w:r>
        <w:rPr>
          <w:strike/>
        </w:rPr>
        <w:t xml:space="preserve">$1,373,000</w:t>
      </w:r>
      <w:r>
        <w:t>))</w:t>
      </w:r>
      <w:r>
        <w:rPr/>
        <w:t xml:space="preserve"> </w:t>
      </w:r>
      <w:r>
        <w:rPr>
          <w:u w:val="single"/>
        </w:rPr>
        <w:t xml:space="preserve">$929,000</w:t>
      </w:r>
      <w:r>
        <w:rPr/>
        <w:t xml:space="preserve"> of the </w:t>
      </w:r>
      <w:r>
        <w:t>((</w:t>
      </w:r>
      <w:r>
        <w:rPr>
          <w:strike/>
        </w:rPr>
        <w:t xml:space="preserve">driver licensing technology support</w:t>
      </w:r>
      <w:r>
        <w:t>))</w:t>
      </w:r>
      <w:r>
        <w:rPr/>
        <w:t xml:space="preserve"> </w:t>
      </w:r>
      <w:r>
        <w:rPr>
          <w:u w:val="single"/>
        </w:rPr>
        <w:t xml:space="preserve">highway safety</w:t>
      </w:r>
      <w:r>
        <w:rPr/>
        <w:t xml:space="preserve"> account</w:t>
      </w:r>
      <w:r>
        <w:rPr>
          <w:rFonts w:ascii="Times New Roman" w:hAnsi="Times New Roman"/>
        </w:rPr>
        <w:t xml:space="preserve">—</w:t>
      </w:r>
      <w:r>
        <w:rPr/>
        <w:t xml:space="preserve">state appropriation is provided solely for the implementation of chapter 240, Laws of 2021 (suspension of licenses for traffic infractions). If chapter 240, Laws of 2021 is not enacted by June 30, 2021, the amount provided in this subsection lapses.</w:t>
      </w:r>
    </w:p>
    <w:p>
      <w:pPr>
        <w:spacing w:before="0" w:after="0" w:line="408" w:lineRule="exact"/>
        <w:ind w:left="0" w:right="0" w:firstLine="576"/>
        <w:jc w:val="left"/>
      </w:pPr>
      <w:r>
        <w:rPr/>
        <w:t xml:space="preserve">(9) </w:t>
      </w:r>
      <w:r>
        <w:rPr>
          <w:u w:val="single"/>
        </w:rPr>
        <w:t xml:space="preserve">$434,000 of the highway safety account</w:t>
      </w:r>
      <w:r>
        <w:rPr>
          <w:rFonts w:ascii="Times New Roman" w:hAnsi="Times New Roman"/>
          <w:u w:val="single"/>
        </w:rPr>
        <w:t xml:space="preserve">—</w:t>
      </w:r>
      <w:r>
        <w:rPr>
          <w:u w:val="single"/>
        </w:rPr>
        <w:t xml:space="preserve">state appropriation is for the implementation of the Thurston county superior court order in </w:t>
      </w:r>
      <w:r>
        <w:rPr>
          <w:i/>
          <w:u w:val="single"/>
        </w:rPr>
        <w:t xml:space="preserve">Pierce et al. v. Department of Licensing</w:t>
      </w:r>
      <w:r>
        <w:rPr>
          <w:u w:val="single"/>
        </w:rPr>
        <w:t xml:space="preserve">.</w:t>
      </w:r>
    </w:p>
    <w:p>
      <w:pPr>
        <w:spacing w:before="0" w:after="0" w:line="408" w:lineRule="exact"/>
        <w:ind w:left="0" w:right="0" w:firstLine="576"/>
        <w:jc w:val="left"/>
      </w:pPr>
      <w:r>
        <w:rPr>
          <w:u w:val="single"/>
        </w:rPr>
        <w:t xml:space="preserve">(10)</w:t>
      </w:r>
      <w:r>
        <w:rPr/>
        <w:t xml:space="preserve"> $23,000 of the highway safety account</w:t>
      </w:r>
      <w:r>
        <w:rPr>
          <w:rFonts w:ascii="Times New Roman" w:hAnsi="Times New Roman"/>
        </w:rPr>
        <w:t xml:space="preserve">—</w:t>
      </w:r>
      <w:r>
        <w:rPr/>
        <w:t xml:space="preserve">state appropriation is provided solely for the implementation of chapter 10 </w:t>
      </w:r>
      <w:r>
        <w:t>((</w:t>
      </w:r>
      <w:r>
        <w:rPr>
          <w:strike/>
        </w:rPr>
        <w:t xml:space="preserve">(Engrossed Substitute House Bill No. 1078)</w:t>
      </w:r>
      <w:r>
        <w:t>))</w:t>
      </w:r>
      <w:r>
        <w:rPr/>
        <w:t xml:space="preserve">, Laws of 2021 (restoring voter eligibility after felony conviction).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$3,074,000 of the abandoned recreational vehicle disposal account</w:t>
      </w:r>
      <w:r>
        <w:rPr>
          <w:rFonts w:ascii="Times New Roman" w:hAnsi="Times New Roman"/>
        </w:rPr>
        <w:t xml:space="preserve">—</w:t>
      </w:r>
      <w:r>
        <w:rPr/>
        <w:t xml:space="preserve">state appropriation is provided solely for providing reimbursements in accordance with the department's abandoned recreational vehicle disposal reimbursement program. It is the intent of the legislature that the department prioritize this funding for allowable and approved reimbursements and not to build a reserve of funds within the account. During the 2021-2023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(a) $54,000 of the motor vehicle account</w:t>
      </w:r>
      <w:r>
        <w:rPr>
          <w:rFonts w:ascii="Times New Roman" w:hAnsi="Times New Roman"/>
        </w:rPr>
        <w:t xml:space="preserve">—</w:t>
      </w:r>
      <w:r>
        <w:rPr/>
        <w:t xml:space="preserve">state appropriation is provided solely for the issuance of nonemergency medical transportation vehicle decals to implement the high occupancy vehicle lane access pilot program established in section 216 </w:t>
      </w:r>
      <w:r>
        <w:t>((</w:t>
      </w:r>
      <w:r>
        <w:rPr>
          <w:strike/>
        </w:rPr>
        <w:t xml:space="preserve">of this act</w:t>
      </w:r>
      <w:r>
        <w:t>))</w:t>
      </w:r>
      <w:r>
        <w:rPr>
          <w:u w:val="single"/>
        </w:rPr>
        <w:t xml:space="preserve">, chapter 333, Laws of 2021</w:t>
      </w:r>
      <w:r>
        <w:rPr/>
        <w:t xml:space="preserve">. A for hire nonemergency medical transportation vehicle is a vehicle that is a "for hire vehicle" under RCW 46.04.190 that provides nonemergency medical transportation, including for life-sustaining transportation purposes, to meet the medical transportation needs of individuals traveling to medical practices and clinics, cancer centers, dialysis facilities, hospitals, and other care providers.</w:t>
      </w:r>
    </w:p>
    <w:p>
      <w:pPr>
        <w:spacing w:before="0" w:after="0" w:line="408" w:lineRule="exact"/>
        <w:ind w:left="0" w:right="0" w:firstLine="576"/>
        <w:jc w:val="left"/>
      </w:pPr>
      <w:r>
        <w:rPr/>
        <w:t xml:space="preserve">(b) As part of this pilot program, the owner of a for hire nonemergency medical transportation vehicle may apply to the department, county auditor or other agent, or subagent appointed by the director, for a high occupancy vehicle exempt decal for a for hire nonemergency medical transportation vehicle. The high occupancy vehicle exempt decal allows the for hire nonemergency medical transportation vehicle to use a high occupancy vehicle lane as specified in RCW 46.61.165 and 47.52.025 during the 2021-2023 fiscal biennium.</w:t>
      </w:r>
    </w:p>
    <w:p>
      <w:pPr>
        <w:spacing w:before="0" w:after="0" w:line="408" w:lineRule="exact"/>
        <w:ind w:left="0" w:right="0" w:firstLine="576"/>
        <w:jc w:val="left"/>
      </w:pPr>
      <w:r>
        <w:rPr/>
        <w:t xml:space="preserve">(c) For the exemption in this subsection to apply to a for hire nonemergency medical transportation vehicle, the decal:</w:t>
      </w:r>
    </w:p>
    <w:p>
      <w:pPr>
        <w:spacing w:before="0" w:after="0" w:line="408" w:lineRule="exact"/>
        <w:ind w:left="0" w:right="0" w:firstLine="576"/>
        <w:jc w:val="left"/>
      </w:pPr>
      <w:r>
        <w:rPr/>
        <w:t xml:space="preserve">(i) Must be displayed on the vehicle so that it is clearly visible from outside the vehicle;</w:t>
      </w:r>
    </w:p>
    <w:p>
      <w:pPr>
        <w:spacing w:before="0" w:after="0" w:line="408" w:lineRule="exact"/>
        <w:ind w:left="0" w:right="0" w:firstLine="576"/>
        <w:jc w:val="left"/>
      </w:pPr>
      <w:r>
        <w:rPr/>
        <w:t xml:space="preserve">(ii) Must identify that the vehicle is exempt from the high occupancy vehicle requirements; and</w:t>
      </w:r>
    </w:p>
    <w:p>
      <w:pPr>
        <w:spacing w:before="0" w:after="0" w:line="408" w:lineRule="exact"/>
        <w:ind w:left="0" w:right="0" w:firstLine="576"/>
        <w:jc w:val="left"/>
      </w:pPr>
      <w:r>
        <w:rPr/>
        <w:t xml:space="preserve">(iii) Must be visible from the rear of the vehicle.</w:t>
      </w:r>
    </w:p>
    <w:p>
      <w:pPr>
        <w:spacing w:before="0" w:after="0" w:line="408" w:lineRule="exact"/>
        <w:ind w:left="0" w:right="0" w:firstLine="576"/>
        <w:jc w:val="left"/>
      </w:pPr>
      <w:r>
        <w:rPr/>
        <w:t xml:space="preserve">(d) The owner of a for hire nonemergency medical transportation vehicle or the owner's representative must apply for a high occupancy vehicle exempt decal on a form provided or approved by the department. The application must include:</w:t>
      </w:r>
    </w:p>
    <w:p>
      <w:pPr>
        <w:spacing w:before="0" w:after="0" w:line="408" w:lineRule="exact"/>
        <w:ind w:left="0" w:right="0" w:firstLine="576"/>
        <w:jc w:val="left"/>
      </w:pPr>
      <w:r>
        <w:rPr/>
        <w:t xml:space="preserve">(i) The name and address of the person who is the owner of the vehicle;</w:t>
      </w:r>
    </w:p>
    <w:p>
      <w:pPr>
        <w:spacing w:before="0" w:after="0" w:line="408" w:lineRule="exact"/>
        <w:ind w:left="0" w:right="0" w:firstLine="576"/>
        <w:jc w:val="left"/>
      </w:pPr>
      <w:r>
        <w:rPr/>
        <w:t xml:space="preserve">(ii) A full description of the vehicle, including its make, model, year, and the vehicle identification number;</w:t>
      </w:r>
    </w:p>
    <w:p>
      <w:pPr>
        <w:spacing w:before="0" w:after="0" w:line="408" w:lineRule="exact"/>
        <w:ind w:left="0" w:right="0" w:firstLine="576"/>
        <w:jc w:val="left"/>
      </w:pPr>
      <w:r>
        <w:rPr/>
        <w:t xml:space="preserve">(iii) The purpose for which the vehicle is principally used;</w:t>
      </w:r>
    </w:p>
    <w:p>
      <w:pPr>
        <w:spacing w:before="0" w:after="0" w:line="408" w:lineRule="exact"/>
        <w:ind w:left="0" w:right="0" w:firstLine="576"/>
        <w:jc w:val="left"/>
      </w:pPr>
      <w:r>
        <w:rPr/>
        <w:t xml:space="preserve">(iv) An attestation signed by the vehicle's owner or the owner's representative that the vehicle's owner has a minimum of one contract or service agreement to provide for hire transportation services for medical purposes with one or more of the following entities: A health insurance company; a hospital, clinic, dialysis center, or other medical institution; a day care center, retirement home, or group home; a federal, state, or local agency or jurisdiction; or a broker who negotiates these services on behalf of one or more of these entities; and</w:t>
      </w:r>
    </w:p>
    <w:p>
      <w:pPr>
        <w:spacing w:before="0" w:after="0" w:line="408" w:lineRule="exact"/>
        <w:ind w:left="0" w:right="0" w:firstLine="576"/>
        <w:jc w:val="left"/>
      </w:pPr>
      <w:r>
        <w:rPr/>
        <w:t xml:space="preserve">(v) Other information as required by the department upon application.</w:t>
      </w:r>
    </w:p>
    <w:p>
      <w:pPr>
        <w:spacing w:before="0" w:after="0" w:line="408" w:lineRule="exact"/>
        <w:ind w:left="0" w:right="0" w:firstLine="576"/>
        <w:jc w:val="left"/>
      </w:pPr>
      <w:r>
        <w:rPr/>
        <w:t xml:space="preserve">(e) The department, county auditor or other agent, or subagent appointed by the director shall collect the fee required under (f) of this subsection when issuing a high occupancy vehicle exempt decal.</w:t>
      </w:r>
    </w:p>
    <w:p>
      <w:pPr>
        <w:spacing w:before="0" w:after="0" w:line="408" w:lineRule="exact"/>
        <w:ind w:left="0" w:right="0" w:firstLine="576"/>
        <w:jc w:val="left"/>
      </w:pPr>
      <w:r>
        <w:rPr/>
        <w:t xml:space="preserve">(f) The department, county auditor or other agent, or subagent, is required to collect a $5 fee when issuing a decal under this subsection, in addition to any other fees and taxes required by law.</w:t>
      </w:r>
    </w:p>
    <w:p>
      <w:pPr>
        <w:spacing w:before="0" w:after="0" w:line="408" w:lineRule="exact"/>
        <w:ind w:left="0" w:right="0" w:firstLine="576"/>
        <w:jc w:val="left"/>
      </w:pPr>
      <w:r>
        <w:rPr/>
        <w:t xml:space="preserve">(g) A high occupancy vehicle exempt decal expires June 30, 2023, and must be marked to indicate its expiration date. The decal may be renewed if the pilot program is continued past the date of a decal's expiration. The status as an exempt vehicle continues until the high occupancy vehicle exempt decal is suspended or revoked for misuse, the vehicle is no longer used as a for hire nonemergency medical transportation vehicle, or the pilot program established in section 216 </w:t>
      </w:r>
      <w:r>
        <w:t>((</w:t>
      </w:r>
      <w:r>
        <w:rPr>
          <w:strike/>
        </w:rPr>
        <w:t xml:space="preserve">of this act</w:t>
      </w:r>
      <w:r>
        <w:t>))</w:t>
      </w:r>
      <w:r>
        <w:rPr>
          <w:u w:val="single"/>
        </w:rPr>
        <w:t xml:space="preserve">, chapter 333, Laws of 2021</w:t>
      </w:r>
      <w:r>
        <w:rPr/>
        <w:t xml:space="preserve"> is terminated.</w:t>
      </w:r>
    </w:p>
    <w:p>
      <w:pPr>
        <w:spacing w:before="0" w:after="0" w:line="408" w:lineRule="exact"/>
        <w:ind w:left="0" w:right="0" w:firstLine="576"/>
        <w:jc w:val="left"/>
      </w:pPr>
      <w:r>
        <w:rPr/>
        <w:t xml:space="preserve">(h) The department may adopt rules to implement this subsection.</w:t>
      </w:r>
    </w:p>
    <w:p>
      <w:pPr>
        <w:spacing w:before="0" w:after="0" w:line="408" w:lineRule="exact"/>
        <w:ind w:left="0" w:right="0" w:firstLine="576"/>
        <w:jc w:val="left"/>
      </w:pPr>
      <w:r>
        <w:rPr>
          <w:u w:val="single"/>
        </w:rPr>
        <w:t xml:space="preserve">(13) $4,378,000 of the highway safety account</w:t>
      </w:r>
      <w:r>
        <w:rPr>
          <w:rFonts w:ascii="Times New Roman" w:hAnsi="Times New Roman"/>
          <w:u w:val="single"/>
        </w:rPr>
        <w:t xml:space="preserve">—</w:t>
      </w:r>
      <w:r>
        <w:rPr>
          <w:u w:val="single"/>
        </w:rPr>
        <w:t xml:space="preserve">state appropriation and $1,539,000 of the motor vehicle account</w:t>
      </w:r>
      <w:r>
        <w:rPr>
          <w:rFonts w:ascii="Times New Roman" w:hAnsi="Times New Roman"/>
          <w:u w:val="single"/>
        </w:rPr>
        <w:t xml:space="preserve">—</w:t>
      </w:r>
      <w:r>
        <w:rPr>
          <w:u w:val="single"/>
        </w:rPr>
        <w:t xml:space="preserve">state appropriation are provided solely for contingency funding for the department to respond to the COVID-19 pandemic by paying for: The replacement of end-of-life information technology equipment, increased information technology software license costs, other information technology changes, printing and postage, supplies and equipment for COVID-19 safety, and accounting overtime to eliminate backlogs. By January 1, 2023, the department shall submit a report to the governor and the legislative transportation committees detailing the specific expenditures made from the contingency funding provided in this subsection.</w:t>
      </w:r>
    </w:p>
    <w:p>
      <w:pPr>
        <w:spacing w:before="0" w:after="0" w:line="408" w:lineRule="exact"/>
        <w:ind w:left="0" w:right="0" w:firstLine="576"/>
        <w:jc w:val="left"/>
      </w:pPr>
      <w:r>
        <w:rPr>
          <w:u w:val="single"/>
        </w:rPr>
        <w:t xml:space="preserve">(14) $100,000 of the highway safety account</w:t>
      </w:r>
      <w:r>
        <w:rPr>
          <w:rFonts w:ascii="Times New Roman" w:hAnsi="Times New Roman"/>
          <w:u w:val="single"/>
        </w:rPr>
        <w:t xml:space="preserve">—</w:t>
      </w:r>
      <w:r>
        <w:rPr>
          <w:u w:val="single"/>
        </w:rPr>
        <w:t xml:space="preserve">state appropriation is provided solely for the department to contract for a study on the potential impacts that current licensing requirements, including required training hours, and testing requirements may have on the shortage of commercial drivers, and whether adjustments to these requirements may be warranted to help alleviate the shortage. In completing the study, the department must consult with the workforce training board, state board for community and technical colleges, federal motor carrier safety officials, organizations representing veterans, organizations representing commercial drivers, and organizations representing businesses or government entities that rely on commercial drivers.</w:t>
      </w:r>
    </w:p>
    <w:p>
      <w:pPr>
        <w:spacing w:before="0" w:after="0" w:line="408" w:lineRule="exact"/>
        <w:ind w:left="0" w:right="0" w:firstLine="576"/>
        <w:jc w:val="left"/>
      </w:pPr>
      <w:r>
        <w:rPr>
          <w:u w:val="single"/>
        </w:rPr>
        <w:t xml:space="preserve">(15) The department must consult with the department of corrections and state board for community and technical colleges to develop a pilot program that allows incarcerated individuals who are not prohibited by state or federal law from receiving a commercial driver's license upon release to participate in a prerelease commercial driver training program. The department must submit a report to the legislature by June 30, 2023, detailing the status of the program.</w:t>
      </w:r>
    </w:p>
    <w:p>
      <w:pPr>
        <w:spacing w:before="0" w:after="0" w:line="408" w:lineRule="exact"/>
        <w:ind w:left="0" w:right="0" w:firstLine="576"/>
        <w:jc w:val="left"/>
      </w:pPr>
      <w:r>
        <w:rPr>
          <w:u w:val="single"/>
        </w:rPr>
        <w:t xml:space="preserve">(16) $28,000 of the motor vehicle account</w:t>
      </w:r>
      <w:r>
        <w:rPr>
          <w:rFonts w:ascii="Times New Roman" w:hAnsi="Times New Roman"/>
          <w:u w:val="single"/>
        </w:rPr>
        <w:t xml:space="preserve">—</w:t>
      </w:r>
      <w:r>
        <w:rPr>
          <w:u w:val="single"/>
        </w:rPr>
        <w:t xml:space="preserve">state appropriation is provided solely for the implementation of Engrossed Second Substitute House Bill No. 1181 (veterans and military suicide). If Engrossed Second Substitute House Bill No. 1181 is not enacted by June 30, 2022, the amount provided in this subsection lapses.</w:t>
      </w:r>
    </w:p>
    <w:p>
      <w:pPr>
        <w:spacing w:before="0" w:after="0" w:line="408" w:lineRule="exact"/>
        <w:ind w:left="0" w:right="0" w:firstLine="576"/>
        <w:jc w:val="left"/>
      </w:pPr>
      <w:r>
        <w:rPr>
          <w:u w:val="single"/>
        </w:rPr>
        <w:t xml:space="preserve">(17) $83,000 of the motor vehicle account—state appropriation is provided solely for the implementation of Substitute House Bill No. 1984 (vehicle registration certificate addresses). If Substitute House Bill No. 1984 is not enacted by June 30, 2022, the amount provided in this subsection lapses.</w:t>
      </w:r>
    </w:p>
    <w:p>
      <w:pPr>
        <w:spacing w:before="0" w:after="0" w:line="408" w:lineRule="exact"/>
        <w:ind w:left="0" w:right="0" w:firstLine="576"/>
        <w:jc w:val="left"/>
      </w:pPr>
      <w:r>
        <w:rPr>
          <w:u w:val="single"/>
        </w:rPr>
        <w:t xml:space="preserve">(18) $57,000 of the motor vehicle account—state appropriation is provided solely for the implementation of House Bill No. 2074 (off-road vehicles fees). If House Bill No. 2074 is not enacted by June 30, 2022, the amount provided in this subsection lapses.</w:t>
      </w:r>
    </w:p>
    <w:p>
      <w:pPr>
        <w:spacing w:before="0" w:after="0" w:line="408" w:lineRule="exact"/>
        <w:ind w:left="0" w:right="0" w:firstLine="576"/>
        <w:jc w:val="left"/>
      </w:pPr>
      <w:r>
        <w:rPr>
          <w:u w:val="single"/>
        </w:rPr>
        <w:t xml:space="preserve">(19) $350,000 of the highway safety account</w:t>
      </w:r>
      <w:r>
        <w:rPr>
          <w:rFonts w:ascii="Times New Roman" w:hAnsi="Times New Roman"/>
          <w:u w:val="single"/>
        </w:rPr>
        <w:t xml:space="preserve">—</w:t>
      </w:r>
      <w:r>
        <w:rPr>
          <w:u w:val="single"/>
        </w:rPr>
        <w:t xml:space="preserve">state appropriation is provided solely to expand driver's license assistance and support services in King county with an existing provider that is already providing these services to low-income immigrant and refugee women.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$53,689,000</w:t>
      </w:r>
      <w:r>
        <w:t>))</w:t>
      </w:r>
    </w:p>
    <w:p>
      <w:pPr>
        <w:spacing w:before="0" w:after="0" w:line="408" w:lineRule="exact"/>
        <w:ind w:left="0" w:right="0" w:firstLine="0"/>
        <w:jc w:val="left"/>
        <w:tabs>
          <w:tab w:val="right" w:leader="none" w:pos="9936"/>
        </w:tabs>
      </w:pPr>
      <w:r>
        <w:tab/>
      </w:r>
      <w:r>
        <w:rPr>
          <w:u w:val="single"/>
        </w:rPr>
        <w:t xml:space="preserve">$58,255,000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$4,122,000</w:t>
      </w:r>
      <w:r>
        <w:t>))</w:t>
      </w:r>
    </w:p>
    <w:p>
      <w:pPr>
        <w:spacing w:before="0" w:after="0" w:line="408" w:lineRule="exact"/>
        <w:ind w:left="0" w:right="0" w:firstLine="0"/>
        <w:jc w:val="left"/>
        <w:tabs>
          <w:tab w:val="right" w:leader="none" w:pos="9936"/>
        </w:tabs>
      </w:pPr>
      <w:r>
        <w:tab/>
      </w:r>
      <w:r>
        <w:rPr>
          <w:u w:val="single"/>
        </w:rPr>
        <w:t xml:space="preserve">$4,135,000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$29,809,000</w:t>
      </w:r>
      <w:r>
        <w:t>))</w:t>
      </w:r>
    </w:p>
    <w:p>
      <w:pPr>
        <w:spacing w:before="0" w:after="0" w:line="408" w:lineRule="exact"/>
        <w:ind w:left="0" w:right="0" w:firstLine="0"/>
        <w:jc w:val="left"/>
        <w:tabs>
          <w:tab w:val="right" w:leader="none" w:pos="9936"/>
        </w:tabs>
      </w:pPr>
      <w:r>
        <w:tab/>
      </w:r>
      <w:r>
        <w:rPr>
          <w:u w:val="single"/>
        </w:rPr>
        <w:t xml:space="preserve">$31,080,000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$20,840,000</w:t>
      </w:r>
      <w:r>
        <w:t>))</w:t>
      </w:r>
    </w:p>
    <w:p>
      <w:pPr>
        <w:spacing w:before="0" w:after="0" w:line="408" w:lineRule="exact"/>
        <w:ind w:left="0" w:right="0" w:firstLine="0"/>
        <w:jc w:val="left"/>
        <w:tabs>
          <w:tab w:val="right" w:leader="none" w:pos="9936"/>
        </w:tabs>
      </w:pPr>
      <w:r>
        <w:tab/>
      </w:r>
      <w:r>
        <w:rPr>
          <w:u w:val="single"/>
        </w:rPr>
        <w:t xml:space="preserve">$21,693,000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$23,910,000</w:t>
      </w:r>
      <w:r>
        <w:t>))</w:t>
      </w:r>
    </w:p>
    <w:p>
      <w:pPr>
        <w:spacing w:before="0" w:after="0" w:line="408" w:lineRule="exact"/>
        <w:ind w:left="0" w:right="0" w:firstLine="0"/>
        <w:jc w:val="left"/>
        <w:tabs>
          <w:tab w:val="right" w:leader="none" w:pos="9936"/>
        </w:tabs>
      </w:pPr>
      <w:r>
        <w:tab/>
      </w:r>
      <w:r>
        <w:rPr>
          <w:u w:val="single"/>
        </w:rPr>
        <w:t xml:space="preserve">$24,562,000</w:t>
      </w:r>
    </w:p>
    <w:p>
      <w:pPr>
        <w:tabs>
          <w:tab w:val="right" w:leader="dot" w:pos="9936"/>
        </w:tabs>
        <w:ind w:left="0" w:right="0" w:firstLine="1440"/>
      </w:pPr>
      <w:r>
        <w:rPr/>
        <w:t xml:space="preserve">TOTAL APPROPRIATION</w:t>
      </w:r>
      <w:r>
        <w:tab/>
      </w:r>
      <w:r>
        <w:t>((</w:t>
      </w:r>
      <w:r>
        <w:rPr>
          <w:strike/>
        </w:rPr>
        <w:t xml:space="preserve">$132,370,000</w:t>
      </w:r>
      <w:r>
        <w:t>))</w:t>
      </w:r>
    </w:p>
    <w:p>
      <w:pPr>
        <w:tabs>
          <w:tab w:val="right" w:leader="none" w:pos="9936"/>
        </w:tabs>
        <w:ind w:left="0" w:right="0" w:firstLine="1440"/>
      </w:pPr>
      <w:r>
        <w:tab/>
      </w:r>
      <w:r>
        <w:rPr>
          <w:u w:val="single"/>
        </w:rPr>
        <w:t xml:space="preserve">$139,725,000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$12,484,000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annual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(3)(a) </w:t>
      </w:r>
      <w:r>
        <w:t>((</w:t>
      </w:r>
      <w:r>
        <w:rPr>
          <w:strike/>
        </w:rPr>
        <w:t xml:space="preserve">$708,000</w:t>
      </w:r>
      <w:r>
        <w:t>))</w:t>
      </w:r>
      <w:r>
        <w:rPr/>
        <w:t xml:space="preserve"> </w:t>
      </w:r>
      <w:r>
        <w:rPr>
          <w:u w:val="single"/>
        </w:rPr>
        <w:t xml:space="preserve">$481,000</w:t>
      </w:r>
      <w:r>
        <w:rPr/>
        <w:t xml:space="preserve"> of the Interstate 405 and state route number 167 express toll lanes account—state appropriation, </w:t>
      </w:r>
      <w:r>
        <w:t>((</w:t>
      </w:r>
      <w:r>
        <w:rPr>
          <w:strike/>
        </w:rPr>
        <w:t xml:space="preserve">$1,651,000</w:t>
      </w:r>
      <w:r>
        <w:t>))</w:t>
      </w:r>
      <w:r>
        <w:rPr/>
        <w:t xml:space="preserve"> </w:t>
      </w:r>
      <w:r>
        <w:rPr>
          <w:u w:val="single"/>
        </w:rPr>
        <w:t xml:space="preserve">$1,132,000</w:t>
      </w:r>
      <w:r>
        <w:rPr/>
        <w:t xml:space="preserve"> of the state route number 520 corridor account—state appropriation, </w:t>
      </w:r>
      <w:r>
        <w:t>((</w:t>
      </w:r>
      <w:r>
        <w:rPr>
          <w:strike/>
        </w:rPr>
        <w:t xml:space="preserve">$709,000</w:t>
      </w:r>
      <w:r>
        <w:t>))</w:t>
      </w:r>
      <w:r>
        <w:rPr/>
        <w:t xml:space="preserve"> </w:t>
      </w:r>
      <w:r>
        <w:rPr>
          <w:u w:val="single"/>
        </w:rPr>
        <w:t xml:space="preserve">$509,000</w:t>
      </w:r>
      <w:r>
        <w:rPr/>
        <w:t xml:space="preserve"> of the Tacoma Narrows toll bridge account—state appropriation, and </w:t>
      </w:r>
      <w:r>
        <w:t>((</w:t>
      </w:r>
      <w:r>
        <w:rPr>
          <w:strike/>
        </w:rPr>
        <w:t xml:space="preserve">$932,000</w:t>
      </w:r>
      <w:r>
        <w:t>))</w:t>
      </w:r>
      <w:r>
        <w:rPr/>
        <w:t xml:space="preserve"> </w:t>
      </w:r>
      <w:r>
        <w:rPr>
          <w:u w:val="single"/>
        </w:rPr>
        <w:t xml:space="preserve">$636,000</w:t>
      </w:r>
      <w:r>
        <w:rPr/>
        <w:t xml:space="preserve"> of the Alaskan Way viaduct replacement project account</w:t>
      </w:r>
      <w:r>
        <w:rPr>
          <w:rFonts w:ascii="Times New Roman" w:hAnsi="Times New Roman"/>
        </w:rPr>
        <w:t xml:space="preserve">—</w:t>
      </w:r>
      <w:r>
        <w:rPr/>
        <w:t xml:space="preserve">state appropriation are provided solely for the reappropriation of unspent funds on the new tolling back office system from the 2019-2021 biennium</w:t>
      </w:r>
      <w:r>
        <w:t>((</w:t>
      </w:r>
      <w:r>
        <w:rPr>
          <w:strike/>
        </w:rPr>
        <w:t xml:space="preserve">, and are subject to the conditions, limitations, and review provided in section 701 of this act.</w:t>
      </w:r>
    </w:p>
    <w:p>
      <w:pPr>
        <w:spacing w:before="0" w:after="0" w:line="408" w:lineRule="exact"/>
        <w:ind w:left="0" w:right="0" w:firstLine="576"/>
        <w:jc w:val="left"/>
      </w:pPr>
      <w:r>
        <w:rPr>
          <w:strike/>
        </w:rPr>
        <w:t xml:space="preserve">(b) The department shall continue to work with the office of financial management, office of the chief information officer, and the transportation committees of the legislature on the project management plan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r>
        <w:t>))</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The office of financial management shall place the amounts provided in this subsection in unallotted status until the department submits a detailed progress report on the progress of the new tolling back office system. The director of the office of financial management or their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rPr/>
        <w:t xml:space="preserve">(4) </w:t>
      </w:r>
      <w:r>
        <w:t>((</w:t>
      </w:r>
      <w:r>
        <w:rPr>
          <w:strike/>
        </w:rPr>
        <w:t xml:space="preserve">Out of funding appropriated in this section,</w:t>
      </w:r>
      <w:r>
        <w:t>))</w:t>
      </w:r>
      <w:r>
        <w:rPr/>
        <w:t xml:space="preserve"> </w:t>
      </w:r>
      <w:r>
        <w:rPr>
          <w:u w:val="single"/>
        </w:rPr>
        <w:t xml:space="preserve">$121,000 of the Interstate 405 and state route number 167 express toll lanes account</w:t>
      </w:r>
      <w:r>
        <w:rPr>
          <w:rFonts w:ascii="Times New Roman" w:hAnsi="Times New Roman"/>
          <w:u w:val="single"/>
        </w:rPr>
        <w:t xml:space="preserve">—</w:t>
      </w:r>
      <w:r>
        <w:rPr>
          <w:u w:val="single"/>
        </w:rPr>
        <w:t xml:space="preserve">state appropriation, $288,000 of the state route number 520 corridor account</w:t>
      </w:r>
      <w:r>
        <w:rPr>
          <w:rFonts w:ascii="Times New Roman" w:hAnsi="Times New Roman"/>
          <w:u w:val="single"/>
        </w:rPr>
        <w:t xml:space="preserve">—</w:t>
      </w:r>
      <w:r>
        <w:rPr>
          <w:u w:val="single"/>
        </w:rPr>
        <w:t xml:space="preserve">state appropriation, $128,000 of the Tacoma Narrows toll bridge account</w:t>
      </w:r>
      <w:r>
        <w:rPr>
          <w:rFonts w:ascii="Times New Roman" w:hAnsi="Times New Roman"/>
          <w:u w:val="single"/>
        </w:rPr>
        <w:t xml:space="preserve">—</w:t>
      </w:r>
      <w:r>
        <w:rPr>
          <w:u w:val="single"/>
        </w:rPr>
        <w:t xml:space="preserve">state appropriation, and $163,000 of the Alaskan Way viaduct replacement project account</w:t>
      </w:r>
      <w:r>
        <w:rPr>
          <w:rFonts w:ascii="Times New Roman" w:hAnsi="Times New Roman"/>
          <w:u w:val="single"/>
        </w:rPr>
        <w:t xml:space="preserve">—</w:t>
      </w:r>
      <w:r>
        <w:rPr>
          <w:u w:val="single"/>
        </w:rPr>
        <w:t xml:space="preserve">state appropriation are provided solely for</w:t>
      </w:r>
      <w:r>
        <w:rPr/>
        <w:t xml:space="preserve"> the department </w:t>
      </w:r>
      <w:r>
        <w:t>((</w:t>
      </w:r>
      <w:r>
        <w:rPr>
          <w:strike/>
        </w:rPr>
        <w:t xml:space="preserve">shall</w:t>
      </w:r>
      <w:r>
        <w:t>))</w:t>
      </w:r>
      <w:r>
        <w:rPr/>
        <w:t xml:space="preserve"> </w:t>
      </w:r>
      <w:r>
        <w:rPr>
          <w:u w:val="single"/>
        </w:rPr>
        <w:t xml:space="preserve">to</w:t>
      </w:r>
      <w:r>
        <w:rPr/>
        <w:t xml:space="preserve"> contract with the state auditor's office for a performance audit of the department's project to replace its electronic toll collection system. The audit should include an evaluation of the department's project planning, vendor procurement, contract management and project oversight. The final report is to be issued by December 31, 2022. The state auditor will transmit copies of the report to the jurisdictional committees of the legislature and the department.</w:t>
      </w:r>
    </w:p>
    <w:p>
      <w:pPr>
        <w:spacing w:before="0" w:after="0" w:line="408" w:lineRule="exact"/>
        <w:ind w:left="0" w:right="0" w:firstLine="576"/>
        <w:jc w:val="left"/>
      </w:pPr>
      <w:r>
        <w:rPr/>
        <w:t xml:space="preserve">(5) The department shall make detailed annual reports to the transportation committees of the legislature and the public on the department's web site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 and</w:t>
      </w:r>
    </w:p>
    <w:p>
      <w:pPr>
        <w:spacing w:before="0" w:after="0" w:line="408" w:lineRule="exact"/>
        <w:ind w:left="0" w:right="0" w:firstLine="576"/>
        <w:jc w:val="left"/>
      </w:pPr>
      <w:r>
        <w:rPr/>
        <w:t xml:space="preserve">(e) A summary of toll revenue by facility on all operating toll facilities and express toll lane systems, and an itemized depiction of the use of that revenue.</w:t>
      </w:r>
    </w:p>
    <w:p>
      <w:pPr>
        <w:spacing w:before="0" w:after="0" w:line="408" w:lineRule="exact"/>
        <w:ind w:left="0" w:right="0" w:firstLine="576"/>
        <w:jc w:val="left"/>
      </w:pPr>
      <w:r>
        <w:rPr/>
        <w:t xml:space="preserve">(6) During the 2021-2023 fiscal biennium, the department plans to issue a request for proposals as the first stage of a competitive procurement process that will replace the toll equipment and select a new tolling operator for the Tacoma Narrows Bridge. The request for proposals and subsequent competitive procurement must incorporate elements that prioritize the overall goal of lowering costs per transaction for the facility, such as incentives for innovative approaches which result in lower transactional costs, requests for efficiencies on the part of the bidder that lower operational costs, and incorporation of technologies such as self-serve credit card machines or other point-of-payment technologies that lower costs or improve operational efficiencies.</w:t>
      </w:r>
    </w:p>
    <w:p>
      <w:pPr>
        <w:spacing w:before="0" w:after="0" w:line="408" w:lineRule="exact"/>
        <w:ind w:left="0" w:right="0" w:firstLine="576"/>
        <w:jc w:val="left"/>
      </w:pPr>
      <w:r>
        <w:rPr/>
        <w:t xml:space="preserve">(7) $19,908,000 of the Alaskan Way viaduct replacement project account</w:t>
      </w:r>
      <w:r>
        <w:rPr>
          <w:rFonts w:ascii="Times New Roman" w:hAnsi="Times New Roman"/>
        </w:rPr>
        <w:t xml:space="preserve">—</w:t>
      </w:r>
      <w:r>
        <w:rPr/>
        <w:t xml:space="preserve">state appropriation is provided solely for the new state route number 99 tunnel toll facility's expected share of collecting toll revenues, operating customer services, and maintaining toll collection systems. The legislature expects to see appropriate reductions to the other toll facility accounts once tolling on the new state route number 99 tunnel toll facility stabilizes and any previously incurred costs for start-up of the new facility are charged back to the Alaskan Way viaduct replacement project account. The office of financial management shall closely monitor the application of the cost allocation model and ensure that the new state route number 99 tunnel toll facility is adequately sharing costs and the other toll facility accounts are not being overspent or subsidizing the new state route number 99 tunnel toll facility.</w:t>
      </w:r>
    </w:p>
    <w:p>
      <w:pPr>
        <w:spacing w:before="0" w:after="0" w:line="408" w:lineRule="exact"/>
        <w:ind w:left="0" w:right="0" w:firstLine="576"/>
        <w:jc w:val="left"/>
      </w:pPr>
      <w:r>
        <w:rPr/>
        <w:t xml:space="preserve">(8) The department shall submit a plan to the legislature for the Interstate 405 and state route number 167 express toll lanes account detailing how bond proceeds can cover the proposed construction plan on the Interstate 405 and state route number 167 express toll lane corridor outlined on LEAP Transportation Document 2021-1 as developed April 23, 2021, by January 1, 2022.</w:t>
      </w:r>
    </w:p>
    <w:p>
      <w:pPr>
        <w:spacing w:before="0" w:after="0" w:line="408" w:lineRule="exact"/>
        <w:ind w:left="0" w:right="0" w:firstLine="576"/>
        <w:jc w:val="left"/>
      </w:pPr>
      <w:r>
        <w:rPr/>
        <w:t xml:space="preserve">(9) </w:t>
      </w:r>
      <w:r>
        <w:t>((</w:t>
      </w:r>
      <w:r>
        <w:rPr>
          <w:strike/>
        </w:rPr>
        <w:t xml:space="preserve">$1,516,000</w:t>
      </w:r>
      <w:r>
        <w:t>))</w:t>
      </w:r>
      <w:r>
        <w:rPr/>
        <w:t xml:space="preserve"> </w:t>
      </w:r>
      <w:r>
        <w:rPr>
          <w:u w:val="single"/>
        </w:rPr>
        <w:t xml:space="preserve">(a) $3,038,000</w:t>
      </w:r>
      <w:r>
        <w:rPr/>
        <w:t xml:space="preserve"> of the state route number 520 corridor account</w:t>
      </w:r>
      <w:r>
        <w:rPr>
          <w:rFonts w:ascii="Times New Roman" w:hAnsi="Times New Roman"/>
        </w:rPr>
        <w:t xml:space="preserve">—</w:t>
      </w:r>
      <w:r>
        <w:rPr/>
        <w:t xml:space="preserve">state appropriation is provided solely for the increased costs of insurance for the state route number 520 floating bridge. The department shall conduct an evaluation of the short and long-term costs and benefits including risk mitigation of self-insurance as compared to the commercial insurance option for the state route number 520 floating bridge, as allowed under the terms of the state route number 520 master bond resolution. By December 15, 2021, the department shall report to the legislature on the results of this evaluation.</w:t>
      </w:r>
    </w:p>
    <w:p>
      <w:pPr>
        <w:spacing w:before="0" w:after="0" w:line="408" w:lineRule="exact"/>
        <w:ind w:left="0" w:right="0" w:firstLine="576"/>
        <w:jc w:val="left"/>
      </w:pPr>
      <w:r>
        <w:rPr>
          <w:u w:val="single"/>
        </w:rPr>
        <w:t xml:space="preserve">(b) $580,000 of the Tacoma Narrows toll bridge account</w:t>
      </w:r>
      <w:r>
        <w:rPr>
          <w:rFonts w:ascii="Times New Roman" w:hAnsi="Times New Roman"/>
          <w:u w:val="single"/>
        </w:rPr>
        <w:t xml:space="preserve">—</w:t>
      </w:r>
      <w:r>
        <w:rPr>
          <w:u w:val="single"/>
        </w:rPr>
        <w:t xml:space="preserve">state appropriation is provided solely for the increased costs of insurance for the Tacoma Narrows bridge.</w:t>
      </w:r>
    </w:p>
    <w:p>
      <w:pPr>
        <w:spacing w:before="0" w:after="0" w:line="408" w:lineRule="exact"/>
        <w:ind w:left="0" w:right="0" w:firstLine="576"/>
        <w:jc w:val="left"/>
      </w:pPr>
      <w:r>
        <w:rPr/>
        <w:t xml:space="preserve">(10) As part of the department's 2023-2025 biennial budget request, the department shall update the cost allocation recommendations that assign appropriate costs to each of the toll funds for services provided by relevant Washington state department of transportation programs, the Washington state patrol, and the transportation commission. The recommendations shall be based on updated traffic and toll transaction patterns and other relevant factors.</w:t>
      </w:r>
    </w:p>
    <w:p>
      <w:pPr>
        <w:spacing w:before="0" w:after="0" w:line="408" w:lineRule="exact"/>
        <w:ind w:left="0" w:right="0" w:firstLine="576"/>
        <w:jc w:val="left"/>
      </w:pPr>
      <w:r>
        <w:rPr/>
        <w:t xml:space="preserve">(11) All amounts provided for operations and maintenance expenses on the SR 520 facility from the state route number 520 corridor account during the 2021-2023 fiscal biennium in this act, up to a maximum of $59,567,000, are derived from the receipt of federal American rescue plan act of 2021 funds and not toll revenues.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$1,377,000</w:t>
      </w:r>
      <w:r>
        <w:t>))</w:t>
      </w:r>
    </w:p>
    <w:p>
      <w:pPr>
        <w:spacing w:before="0" w:after="0" w:line="408" w:lineRule="exact"/>
        <w:ind w:left="0" w:right="0" w:firstLine="0"/>
        <w:jc w:val="left"/>
        <w:tabs>
          <w:tab w:val="right" w:leader="none" w:pos="9936"/>
        </w:tabs>
      </w:pPr>
      <w:r>
        <w:tab/>
      </w:r>
      <w:r>
        <w:rPr>
          <w:u w:val="single"/>
        </w:rPr>
        <w:t xml:space="preserve">$1,401,000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$97,026,000</w:t>
      </w:r>
      <w:r>
        <w:t>))</w:t>
      </w:r>
    </w:p>
    <w:p>
      <w:pPr>
        <w:spacing w:before="0" w:after="0" w:line="408" w:lineRule="exact"/>
        <w:ind w:left="0" w:right="0" w:firstLine="0"/>
        <w:jc w:val="left"/>
        <w:tabs>
          <w:tab w:val="right" w:leader="none" w:pos="9936"/>
        </w:tabs>
      </w:pPr>
      <w:r>
        <w:tab/>
      </w:r>
      <w:r>
        <w:rPr>
          <w:u w:val="single"/>
        </w:rPr>
        <w:t xml:space="preserve">$102,958,000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$263,000</w:t>
      </w:r>
      <w:r>
        <w:t>))</w:t>
      </w:r>
    </w:p>
    <w:p>
      <w:pPr>
        <w:spacing w:before="0" w:after="0" w:line="408" w:lineRule="exact"/>
        <w:ind w:left="0" w:right="0" w:firstLine="0"/>
        <w:jc w:val="left"/>
        <w:tabs>
          <w:tab w:val="right" w:leader="none" w:pos="9936"/>
        </w:tabs>
      </w:pPr>
      <w:r>
        <w:tab/>
      </w:r>
      <w:r>
        <w:rPr>
          <w:u w:val="single"/>
        </w:rPr>
        <w:t xml:space="preserve">$307,000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$6,986,000</w:t>
      </w:r>
      <w:r>
        <w:t>))</w:t>
      </w:r>
    </w:p>
    <w:p>
      <w:pPr>
        <w:spacing w:before="0" w:after="0" w:line="408" w:lineRule="exact"/>
        <w:ind w:left="0" w:right="0" w:firstLine="0"/>
        <w:jc w:val="left"/>
        <w:tabs>
          <w:tab w:val="right" w:leader="none" w:pos="9936"/>
        </w:tabs>
      </w:pPr>
      <w:r>
        <w:tab/>
      </w:r>
      <w:r>
        <w:rPr>
          <w:u w:val="single"/>
        </w:rPr>
        <w:t xml:space="preserve">$7,074,000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$1,393,000</w:t>
      </w:r>
      <w:r>
        <w:t>))</w:t>
      </w:r>
    </w:p>
    <w:p>
      <w:pPr>
        <w:spacing w:before="0" w:after="0" w:line="408" w:lineRule="exact"/>
        <w:ind w:left="0" w:right="0" w:firstLine="0"/>
        <w:jc w:val="left"/>
        <w:tabs>
          <w:tab w:val="right" w:leader="none" w:pos="9936"/>
        </w:tabs>
      </w:pPr>
      <w:r>
        <w:tab/>
      </w:r>
      <w:r>
        <w:rPr>
          <w:u w:val="single"/>
        </w:rPr>
        <w:t xml:space="preserve">$1,413,000</w:t>
      </w:r>
    </w:p>
    <w:p>
      <w:pPr>
        <w:tabs>
          <w:tab w:val="right" w:leader="dot" w:pos="9936"/>
        </w:tabs>
        <w:ind w:left="0" w:right="0" w:firstLine="1440"/>
      </w:pPr>
      <w:r>
        <w:rPr/>
        <w:t xml:space="preserve">TOTAL APPROPRIATION</w:t>
      </w:r>
      <w:r>
        <w:tab/>
      </w:r>
      <w:r>
        <w:t>((</w:t>
      </w:r>
      <w:r>
        <w:rPr>
          <w:strike/>
        </w:rPr>
        <w:t xml:space="preserve">$107,045,000</w:t>
      </w:r>
      <w:r>
        <w:t>))</w:t>
      </w:r>
    </w:p>
    <w:p>
      <w:pPr>
        <w:tabs>
          <w:tab w:val="right" w:leader="none" w:pos="9936"/>
        </w:tabs>
        <w:ind w:left="0" w:right="0" w:firstLine="1440"/>
      </w:pPr>
      <w:r>
        <w:tab/>
      </w:r>
      <w:r>
        <w:rPr>
          <w:u w:val="single"/>
        </w:rPr>
        <w:t xml:space="preserve">$113,153,000</w:t>
      </w:r>
    </w:p>
    <w:p>
      <w:pPr>
        <w:spacing w:before="120" w:after="0" w:line="408" w:lineRule="exact"/>
        <w:ind w:left="0" w:right="0" w:firstLine="576"/>
        <w:jc w:val="left"/>
      </w:pPr>
      <w:r>
        <w:rPr/>
        <w:t xml:space="preserve">The appropriations in this section are subject to the following conditions and limitations: $4,273,000 of the multimodal transportation account</w:t>
      </w:r>
      <w:r>
        <w:rPr>
          <w:rFonts w:ascii="Times New Roman" w:hAnsi="Times New Roman"/>
        </w:rPr>
        <w:t xml:space="preserve">—</w:t>
      </w:r>
      <w:r>
        <w:rPr/>
        <w:t xml:space="preserve">state appropriation and $4,273,000 of the motor vehicle account</w:t>
      </w:r>
      <w:r>
        <w:rPr>
          <w:rFonts w:ascii="Times New Roman" w:hAnsi="Times New Roman"/>
        </w:rPr>
        <w:t xml:space="preserve">—</w:t>
      </w:r>
      <w:r>
        <w:rPr/>
        <w:t xml:space="preserve">state appropriation are provided solely for the department's cost related to the one Washington project, and is subject to the conditions, limitations, and review requirements of section 701 </w:t>
      </w:r>
      <w:r>
        <w:t>((</w:t>
      </w:r>
      <w:r>
        <w:rPr>
          <w:strike/>
        </w:rPr>
        <w:t xml:space="preserve">of this act</w:t>
      </w:r>
      <w:r>
        <w:t>))</w:t>
      </w:r>
      <w:r>
        <w:rPr>
          <w:u w:val="single"/>
        </w:rPr>
        <w:t xml:space="preserve">, chapter 333, Laws of 2021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$35,574,000</w:t>
      </w:r>
      <w:r>
        <w:t>))</w:t>
      </w:r>
    </w:p>
    <w:p>
      <w:pPr>
        <w:spacing w:before="0" w:after="0" w:line="408" w:lineRule="exact"/>
        <w:ind w:left="0" w:right="0" w:firstLine="0"/>
        <w:jc w:val="left"/>
        <w:tabs>
          <w:tab w:val="right" w:leader="none" w:pos="9936"/>
        </w:tabs>
      </w:pPr>
      <w:r>
        <w:tab/>
      </w:r>
      <w:r>
        <w:rPr>
          <w:u w:val="single"/>
        </w:rPr>
        <w:t xml:space="preserve">$37,588,000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t>((</w:t>
      </w:r>
      <w:r>
        <w:rPr>
          <w:strike/>
        </w:rPr>
        <w:t xml:space="preserve">$35,608,000</w:t>
      </w:r>
      <w:r>
        <w:t>))</w:t>
      </w:r>
    </w:p>
    <w:p>
      <w:pPr>
        <w:tabs>
          <w:tab w:val="right" w:leader="none" w:pos="9936"/>
        </w:tabs>
        <w:ind w:left="0" w:right="0" w:firstLine="1440"/>
      </w:pPr>
      <w:r>
        <w:tab/>
      </w:r>
      <w:r>
        <w:rPr>
          <w:u w:val="single"/>
        </w:rPr>
        <w:t xml:space="preserve">$37,622,000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212</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$8,055,000</w:t>
      </w:r>
      <w:r>
        <w:t>))</w:t>
      </w:r>
    </w:p>
    <w:p>
      <w:pPr>
        <w:spacing w:before="0" w:after="0" w:line="408" w:lineRule="exact"/>
        <w:ind w:left="0" w:right="0" w:firstLine="0"/>
        <w:jc w:val="left"/>
        <w:tabs>
          <w:tab w:val="right" w:leader="none" w:pos="9936"/>
        </w:tabs>
      </w:pPr>
      <w:r>
        <w:tab/>
      </w:r>
      <w:r>
        <w:rPr>
          <w:u w:val="single"/>
        </w:rPr>
        <w:t xml:space="preserve">$8,105,000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$3,916,000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r>
        <w:rPr>
          <w:u w:val="single"/>
        </w:rPr>
        <w:t xml:space="preserve">Multimodal Transportation Account</w:t>
      </w:r>
      <w:r>
        <w:rPr>
          <w:rFonts w:ascii="Times New Roman" w:hAnsi="Times New Roman"/>
          <w:u w:val="single"/>
        </w:rPr>
        <w:t xml:space="preserve">—</w:t>
      </w:r>
      <w:r>
        <w:rPr>
          <w:u w:val="single"/>
        </w:rPr>
        <w:t xml:space="preserve">State Appropriation</w:t>
      </w:r>
      <w:r>
        <w:tab/>
      </w:r>
      <w:r>
        <w:rPr>
          <w:u w:val="single"/>
        </w:rPr>
        <w:t xml:space="preserve">$150,000</w:t>
      </w:r>
    </w:p>
    <w:p>
      <w:pPr>
        <w:tabs>
          <w:tab w:val="right" w:leader="dot" w:pos="9936"/>
        </w:tabs>
        <w:ind w:left="0" w:right="0" w:firstLine="1440"/>
      </w:pPr>
      <w:r>
        <w:rPr/>
        <w:t xml:space="preserve">TOTAL APPROPRIATION</w:t>
      </w:r>
      <w:r>
        <w:tab/>
      </w:r>
      <w:r>
        <w:t>((</w:t>
      </w:r>
      <w:r>
        <w:rPr>
          <w:strike/>
        </w:rPr>
        <w:t xml:space="preserve">$12,031,000</w:t>
      </w:r>
      <w:r>
        <w:t>))</w:t>
      </w:r>
    </w:p>
    <w:p>
      <w:pPr>
        <w:tabs>
          <w:tab w:val="right" w:leader="none" w:pos="9936"/>
        </w:tabs>
        <w:ind w:left="0" w:right="0" w:firstLine="1440"/>
      </w:pPr>
      <w:r>
        <w:tab/>
      </w:r>
      <w:r>
        <w:rPr>
          <w:u w:val="single"/>
        </w:rPr>
        <w:t xml:space="preserve">$12,231,000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$2,888,000 of the aeronautics account</w:t>
      </w:r>
      <w:r>
        <w:rPr>
          <w:rFonts w:ascii="Times New Roman" w:hAnsi="Times New Roman"/>
        </w:rPr>
        <w:t xml:space="preserve">—</w:t>
      </w:r>
      <w:r>
        <w:rPr/>
        <w:t xml:space="preserve">state appropriation is provided solely for the airport aid grant program, which provides competitive grants to public use airports for pavement, safety, maintenance, planning, and security.</w:t>
      </w:r>
    </w:p>
    <w:p>
      <w:pPr>
        <w:spacing w:before="0" w:after="0" w:line="408" w:lineRule="exact"/>
        <w:ind w:left="0" w:right="0" w:firstLine="576"/>
        <w:jc w:val="left"/>
      </w:pPr>
      <w:r>
        <w:rPr/>
        <w:t xml:space="preserve">(2) $257,000 of the aeronautics account</w:t>
      </w:r>
      <w:r>
        <w:rPr>
          <w:rFonts w:ascii="Times New Roman" w:hAnsi="Times New Roman"/>
        </w:rPr>
        <w:t xml:space="preserve">—</w:t>
      </w:r>
      <w:r>
        <w:rPr/>
        <w:t xml:space="preserve">state appropriation is provided solely for supporting the commercial aviation coordinating commission, pursuant to section 718 </w:t>
      </w:r>
      <w:r>
        <w:t>((</w:t>
      </w:r>
      <w:r>
        <w:rPr>
          <w:strike/>
        </w:rPr>
        <w:t xml:space="preserve">of this act</w:t>
      </w:r>
      <w:r>
        <w:t>))</w:t>
      </w:r>
      <w:r>
        <w:rPr>
          <w:u w:val="single"/>
        </w:rPr>
        <w:t xml:space="preserve">, chapter 333, Laws of 2021</w:t>
      </w:r>
      <w:r>
        <w:rPr/>
        <w:t xml:space="preserve">.</w:t>
      </w:r>
    </w:p>
    <w:p>
      <w:pPr>
        <w:spacing w:before="0" w:after="0" w:line="408" w:lineRule="exact"/>
        <w:ind w:left="0" w:right="0" w:firstLine="576"/>
        <w:jc w:val="left"/>
      </w:pPr>
      <w:r>
        <w:rPr/>
        <w:t xml:space="preserve">(3) $280,000 of the aeronautics account</w:t>
      </w:r>
      <w:r>
        <w:rPr>
          <w:rFonts w:ascii="Times New Roman" w:hAnsi="Times New Roman"/>
        </w:rPr>
        <w:t xml:space="preserve">—</w:t>
      </w:r>
      <w:r>
        <w:rPr/>
        <w:t xml:space="preserve">state appropriation is provided solely for the implementation of chapter 131, Laws of 2021 (unpiloted aircraft system state coordinator). If chapter 131, Laws of 2021 is not enacted by June 30, 2021, the amount provided in this subsection lapses.</w:t>
      </w:r>
    </w:p>
    <w:p>
      <w:pPr>
        <w:spacing w:before="0" w:after="0" w:line="408" w:lineRule="exact"/>
        <w:ind w:left="0" w:right="0" w:firstLine="576"/>
        <w:jc w:val="left"/>
      </w:pPr>
      <w:r>
        <w:rPr>
          <w:u w:val="single"/>
        </w:rPr>
        <w:t xml:space="preserve">(4)(a) $150,000 of the multimodal transportation account</w:t>
      </w:r>
      <w:r>
        <w:rPr>
          <w:rFonts w:ascii="Times New Roman" w:hAnsi="Times New Roman"/>
          <w:u w:val="single"/>
        </w:rPr>
        <w:t xml:space="preserve">—</w:t>
      </w:r>
      <w:r>
        <w:rPr>
          <w:u w:val="single"/>
        </w:rPr>
        <w:t xml:space="preserve">state appropriation is provided solely for the aviation program to continue the community engagement associated with the work of the commercial aviation coordinating commission to increase aviation capacity and provide a single preferred location for a new primary commercial aviation facility by June 15, 2023. The work of the commission shall include, but is not limited to, recommendations to the legislature on future Washington state long-range commercial aviation facility needs including possible additional aviation facilities or expansion of current aviation facilities.</w:t>
      </w:r>
    </w:p>
    <w:p>
      <w:pPr>
        <w:spacing w:before="0" w:after="0" w:line="408" w:lineRule="exact"/>
        <w:ind w:left="0" w:right="0" w:firstLine="576"/>
        <w:jc w:val="left"/>
      </w:pPr>
      <w:r>
        <w:rPr>
          <w:u w:val="single"/>
        </w:rPr>
        <w:t xml:space="preserve">(b) Community engagement efforts may include:</w:t>
      </w:r>
    </w:p>
    <w:p>
      <w:pPr>
        <w:spacing w:before="0" w:after="0" w:line="408" w:lineRule="exact"/>
        <w:ind w:left="0" w:right="0" w:firstLine="576"/>
        <w:jc w:val="left"/>
      </w:pPr>
      <w:r>
        <w:rPr>
          <w:u w:val="single"/>
        </w:rPr>
        <w:t xml:space="preserve">(i) Raising awareness among aviation stakeholders and the public on the complex issues that must be addressed by the commission;</w:t>
      </w:r>
    </w:p>
    <w:p>
      <w:pPr>
        <w:spacing w:before="0" w:after="0" w:line="408" w:lineRule="exact"/>
        <w:ind w:left="0" w:right="0" w:firstLine="576"/>
        <w:jc w:val="left"/>
      </w:pPr>
      <w:r>
        <w:rPr>
          <w:u w:val="single"/>
        </w:rPr>
        <w:t xml:space="preserve">(ii) Obtaining input from a representative cross section of the public on the construction of a new airport and the expansion of existing airports to meet future aviation demand;</w:t>
      </w:r>
    </w:p>
    <w:p>
      <w:pPr>
        <w:spacing w:before="0" w:after="0" w:line="408" w:lineRule="exact"/>
        <w:ind w:left="0" w:right="0" w:firstLine="576"/>
        <w:jc w:val="left"/>
      </w:pPr>
      <w:r>
        <w:rPr>
          <w:u w:val="single"/>
        </w:rPr>
        <w:t xml:space="preserve">(iii) Keeping people informed as the commission's work progresses, including diverse communities that are often underrepresented in processes to inform decision making;</w:t>
      </w:r>
    </w:p>
    <w:p>
      <w:pPr>
        <w:spacing w:before="0" w:after="0" w:line="408" w:lineRule="exact"/>
        <w:ind w:left="0" w:right="0" w:firstLine="576"/>
        <w:jc w:val="left"/>
      </w:pPr>
      <w:r>
        <w:rPr>
          <w:u w:val="single"/>
        </w:rPr>
        <w:t xml:space="preserve">(iv) Providing opportunities for members of the public to provide direct input to the commission during the pandemic that limits opportunities for direct social contact;</w:t>
      </w:r>
    </w:p>
    <w:p>
      <w:pPr>
        <w:spacing w:before="0" w:after="0" w:line="408" w:lineRule="exact"/>
        <w:ind w:left="0" w:right="0" w:firstLine="576"/>
        <w:jc w:val="left"/>
      </w:pPr>
      <w:r>
        <w:rPr>
          <w:u w:val="single"/>
        </w:rPr>
        <w:t xml:space="preserve">(v) Using surveys, open houses, focus groups, translation services, informational handouts, advertisements, social media, and other appropriate means of communicating with the public; and</w:t>
      </w:r>
    </w:p>
    <w:p>
      <w:pPr>
        <w:spacing w:before="0" w:after="0" w:line="408" w:lineRule="exact"/>
        <w:ind w:left="0" w:right="0" w:firstLine="576"/>
        <w:jc w:val="left"/>
      </w:pPr>
      <w:r>
        <w:rPr>
          <w:u w:val="single"/>
        </w:rPr>
        <w:t xml:space="preserve">(vi) Providing a focus on the demographics or people in the geographical areas most impacted by expanding aviation capacity or developing a new aviation facility.</w:t>
      </w:r>
    </w:p>
    <w:p>
      <w:pPr>
        <w:spacing w:before="0" w:after="0" w:line="408" w:lineRule="exact"/>
        <w:ind w:left="0" w:right="0" w:firstLine="576"/>
        <w:jc w:val="left"/>
      </w:pPr>
      <w:r>
        <w:rPr>
          <w:u w:val="single"/>
        </w:rPr>
        <w:t xml:space="preserve">(c) The department may use a communications consultant or community-based organizations to assist with community engagement efforts in (b)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$59,138,000</w:t>
      </w:r>
      <w:r>
        <w:t>))</w:t>
      </w:r>
    </w:p>
    <w:p>
      <w:pPr>
        <w:spacing w:before="0" w:after="0" w:line="408" w:lineRule="exact"/>
        <w:ind w:left="0" w:right="0" w:firstLine="0"/>
        <w:jc w:val="left"/>
        <w:tabs>
          <w:tab w:val="right" w:leader="none" w:pos="9936"/>
        </w:tabs>
      </w:pPr>
      <w:r>
        <w:tab/>
      </w:r>
      <w:r>
        <w:rPr>
          <w:u w:val="single"/>
        </w:rPr>
        <w:t xml:space="preserve">$61,049,000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$758,000</w:t>
      </w:r>
    </w:p>
    <w:p>
      <w:pPr>
        <w:tabs>
          <w:tab w:val="right" w:leader="dot" w:pos="9936"/>
        </w:tabs>
        <w:ind w:left="0" w:right="0" w:firstLine="1440"/>
      </w:pPr>
      <w:r>
        <w:rPr/>
        <w:t xml:space="preserve">TOTAL APPROPRIATION</w:t>
      </w:r>
      <w:r>
        <w:tab/>
      </w:r>
      <w:r>
        <w:t>((</w:t>
      </w:r>
      <w:r>
        <w:rPr>
          <w:strike/>
        </w:rPr>
        <w:t xml:space="preserve">$60,396,000</w:t>
      </w:r>
      <w:r>
        <w:t>))</w:t>
      </w:r>
    </w:p>
    <w:p>
      <w:pPr>
        <w:tabs>
          <w:tab w:val="right" w:leader="none" w:pos="9936"/>
        </w:tabs>
        <w:ind w:left="0" w:right="0" w:firstLine="1440"/>
      </w:pPr>
      <w:r>
        <w:tab/>
      </w:r>
      <w:r>
        <w:rPr>
          <w:u w:val="single"/>
        </w:rPr>
        <w:t xml:space="preserve">$62,307,000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(1),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(2) With respect to Parcel 12 of the real property conveyed by the state of Washington to the city of Mercer Island under that certain quitclaim deed, dated April 19, 2000, recorded in King county under recording no. 20000425001234, the requirement in the deed that the property be used for road/street purposes only will be deemed satisfied by the department of transportation so long as commuter parking, as part of the vertical development of the property, is one of the significant uses of the property.</w:t>
      </w:r>
    </w:p>
    <w:p>
      <w:pPr>
        <w:spacing w:before="0" w:after="0" w:line="408" w:lineRule="exact"/>
        <w:ind w:left="0" w:right="0" w:firstLine="576"/>
        <w:jc w:val="left"/>
      </w:pPr>
      <w:r>
        <w:rPr/>
        <w:t xml:space="preserve">(3) $1,600,000 of the motor vehicle account</w:t>
      </w:r>
      <w:r>
        <w:rPr>
          <w:rFonts w:ascii="Times New Roman" w:hAnsi="Times New Roman"/>
        </w:rPr>
        <w:t xml:space="preserve">—</w:t>
      </w:r>
      <w:r>
        <w:rPr/>
        <w:t xml:space="preserve">state appropriation is provided solely for real estate services activities. Consistent with RCW 47.12.120 and during the 2021-2023 fiscal biennium, when initiating, extending, or renewing any rent or lease agreements with a regional transit authority, consideration of value must be equivalent to one hundred percent of economic or market rent.</w:t>
      </w:r>
    </w:p>
    <w:p>
      <w:pPr>
        <w:spacing w:before="0" w:after="0" w:line="408" w:lineRule="exact"/>
        <w:ind w:left="0" w:right="0" w:firstLine="576"/>
        <w:jc w:val="left"/>
      </w:pPr>
      <w:r>
        <w:rPr/>
        <w:t xml:space="preserve">(4) The department shall report to the transportation committees of the legislature by December 1, 2021, on the status of its efforts to consolidate franchises for broadband facilities across the state, including plans for increasing the number of consolidated franchises in the future.</w:t>
      </w:r>
    </w:p>
    <w:p>
      <w:pPr>
        <w:spacing w:before="0" w:after="0" w:line="408" w:lineRule="exact"/>
        <w:ind w:left="0" w:right="0" w:firstLine="576"/>
        <w:jc w:val="left"/>
      </w:pPr>
      <w:r>
        <w:rPr/>
        <w:t xml:space="preserve">(5) During the 2021-2023 biennium, if the department takes possession of the property situated in the city of Edmonds for which a purchase agreement was executed between Unocal and the department in 2005 (Tax Parcel Number 262703-2-003-0009), and if the department confirms that the property is still no longer needed for transportation purposes, the department shall provide the city of Edmonds with the right of first purchase at fair market value in accordance with RCW 47.12.063(3) for the city's intended use of the property to rehabilitate near-shore habitat for salmon and related species.</w:t>
      </w:r>
    </w:p>
    <w:p>
      <w:pPr>
        <w:spacing w:before="0" w:after="0" w:line="408" w:lineRule="exact"/>
        <w:ind w:left="0" w:right="0" w:firstLine="576"/>
        <w:jc w:val="left"/>
      </w:pPr>
      <w:r>
        <w:rPr/>
        <w:t xml:space="preserve">(6) </w:t>
      </w:r>
      <w:r>
        <w:t>((</w:t>
      </w:r>
      <w:r>
        <w:rPr>
          <w:strike/>
        </w:rPr>
        <w:t xml:space="preserve">$300,000</w:t>
      </w:r>
      <w:r>
        <w:t>))</w:t>
      </w:r>
      <w:r>
        <w:rPr/>
        <w:t xml:space="preserve"> </w:t>
      </w:r>
      <w:r>
        <w:rPr>
          <w:u w:val="single"/>
        </w:rPr>
        <w:t xml:space="preserve">$535,000</w:t>
      </w:r>
      <w:r>
        <w:rPr/>
        <w:t xml:space="preserve"> of the motor vehicle account</w:t>
      </w:r>
      <w:r>
        <w:rPr>
          <w:rFonts w:ascii="Times New Roman" w:hAnsi="Times New Roman"/>
        </w:rPr>
        <w:t xml:space="preserve">—</w:t>
      </w:r>
      <w:r>
        <w:rPr/>
        <w:t xml:space="preserve">state appropriation is provided solely for the implementation of chapter 217, Laws of 2021 (noxious weeds). </w:t>
      </w:r>
      <w:r>
        <w:t>((</w:t>
      </w:r>
      <w:r>
        <w:rPr>
          <w:strike/>
        </w:rPr>
        <w:t xml:space="preserve">If chapter 217, Laws of 2021 (noxious weeds) is not enacted by June 30, 2021, the amount provided in this subsection lapses.</w:t>
      </w:r>
      <w:r>
        <w:t>))</w:t>
      </w:r>
    </w:p>
    <w:p>
      <w:pPr>
        <w:spacing w:before="0" w:after="0" w:line="408" w:lineRule="exact"/>
        <w:ind w:left="0" w:right="0" w:firstLine="576"/>
        <w:jc w:val="left"/>
      </w:pPr>
      <w:r>
        <w:rPr/>
        <w:t xml:space="preserve">(7) </w:t>
      </w:r>
      <w:r>
        <w:t>((</w:t>
      </w:r>
      <w:r>
        <w:rPr>
          <w:strike/>
        </w:rPr>
        <w:t xml:space="preserve">$500,000</w:t>
      </w:r>
      <w:r>
        <w:t>))</w:t>
      </w:r>
      <w:r>
        <w:rPr/>
        <w:t xml:space="preserve"> </w:t>
      </w:r>
      <w:r>
        <w:rPr>
          <w:u w:val="single"/>
        </w:rPr>
        <w:t xml:space="preserve">$1,026,000</w:t>
      </w:r>
      <w:r>
        <w:rPr/>
        <w:t xml:space="preserve"> of the multimodal transportation account</w:t>
      </w:r>
      <w:r>
        <w:rPr>
          <w:rFonts w:ascii="Times New Roman" w:hAnsi="Times New Roman"/>
        </w:rPr>
        <w:t xml:space="preserve">—</w:t>
      </w:r>
      <w:r>
        <w:rPr/>
        <w:t xml:space="preserve">state appropriation is provided solely for the implementation of chapter 314, Laws of 2021 (environmental justice task force). </w:t>
      </w:r>
      <w:r>
        <w:t>((</w:t>
      </w:r>
      <w:r>
        <w:rPr>
          <w:strike/>
        </w:rPr>
        <w:t xml:space="preserve">If chapter 314, Laws of 2021 (environmental justice task force) is not enacted by June 30, 2021, the amount provided in this subsection lapses.</w:t>
      </w:r>
      <w:r>
        <w:t>))</w:t>
      </w:r>
    </w:p>
    <w:p>
      <w:pPr>
        <w:spacing w:before="0" w:after="0" w:line="408" w:lineRule="exact"/>
        <w:ind w:left="0" w:right="0" w:firstLine="576"/>
        <w:jc w:val="left"/>
      </w:pPr>
      <w:r>
        <w:rPr>
          <w:u w:val="single"/>
        </w:rPr>
        <w:t xml:space="preserve">(8)(a) The department shall offer to sell or convey the northern parcel of site 14 on the Puget Sound Gateway Program SR 509 Completion Project Surplus Property list, located immediately south of S. 216th Street and adjacent to the Barnes Creek Nature in Des Moines, to Seattle Goodwill Industries, a nonprofit organization with tax ID 91-05688708, located at 700 Dearborn Place S, Seattle, WA 98144, in accordance with RCW 47.12.063 at less than its fair market value to the extent the department finds it is in the public interest to do so because the public benefit that will result from Goodwill's redevelopment of the property it owns at Rainier Ave South and South Dearborn Street to increase the supply of affordable housing would not otherwise be adequately compensated.</w:t>
      </w:r>
    </w:p>
    <w:p>
      <w:pPr>
        <w:spacing w:before="0" w:after="0" w:line="408" w:lineRule="exact"/>
        <w:ind w:left="0" w:right="0" w:firstLine="576"/>
        <w:jc w:val="left"/>
      </w:pPr>
      <w:r>
        <w:rPr>
          <w:u w:val="single"/>
        </w:rPr>
        <w:t xml:space="preserve">(b) The amount remaining from the transfer required under RCW 70A.205.425 from the waste tire removal account to the motor vehicle fund that is not allocated to reimbursement of the motor vehicle fund under section 207 of this act reimburses the motor vehicle fund for any reduction to the motor vehicle fund reimbursement that results from the sale at less than fair market value of real property under this subsection (8).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$675,000</w:t>
      </w:r>
      <w:r>
        <w:t>))</w:t>
      </w:r>
    </w:p>
    <w:p>
      <w:pPr>
        <w:spacing w:before="0" w:after="0" w:line="408" w:lineRule="exact"/>
        <w:ind w:left="0" w:right="0" w:firstLine="0"/>
        <w:jc w:val="left"/>
        <w:tabs>
          <w:tab w:val="right" w:leader="none" w:pos="9936"/>
        </w:tabs>
      </w:pPr>
      <w:r>
        <w:tab/>
      </w:r>
      <w:r>
        <w:rPr>
          <w:u w:val="single"/>
        </w:rPr>
        <w:t xml:space="preserve">$685,000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t>((</w:t>
      </w:r>
      <w:r>
        <w:rPr>
          <w:strike/>
        </w:rPr>
        <w:t xml:space="preserve">$9,900,000</w:t>
      </w:r>
      <w:r>
        <w:t>))</w:t>
      </w:r>
    </w:p>
    <w:p>
      <w:pPr>
        <w:spacing w:before="0" w:after="0" w:line="408" w:lineRule="exact"/>
        <w:ind w:left="0" w:right="0" w:firstLine="0"/>
        <w:jc w:val="left"/>
        <w:tabs>
          <w:tab w:val="right" w:leader="none" w:pos="9936"/>
        </w:tabs>
      </w:pPr>
      <w:r>
        <w:tab/>
      </w:r>
      <w:r>
        <w:rPr>
          <w:u w:val="single"/>
        </w:rPr>
        <w:t xml:space="preserve">$11,900,000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$3,290,000</w:t>
      </w:r>
      <w:r>
        <w:t>))</w:t>
      </w:r>
    </w:p>
    <w:p>
      <w:pPr>
        <w:spacing w:before="0" w:after="0" w:line="408" w:lineRule="exact"/>
        <w:ind w:left="0" w:right="0" w:firstLine="0"/>
        <w:jc w:val="left"/>
        <w:tabs>
          <w:tab w:val="right" w:leader="none" w:pos="9936"/>
        </w:tabs>
      </w:pPr>
      <w:r>
        <w:tab/>
      </w:r>
      <w:r>
        <w:rPr>
          <w:u w:val="single"/>
        </w:rPr>
        <w:t xml:space="preserve">$6,090,000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$14,100,000</w:t>
      </w:r>
    </w:p>
    <w:p>
      <w:pPr>
        <w:tabs>
          <w:tab w:val="right" w:leader="dot" w:pos="9936"/>
        </w:tabs>
        <w:ind w:left="0" w:right="0" w:firstLine="1440"/>
      </w:pPr>
      <w:r>
        <w:rPr/>
        <w:t xml:space="preserve">TOTAL APPROPRIATION</w:t>
      </w:r>
      <w:r>
        <w:tab/>
      </w:r>
      <w:r>
        <w:t>((</w:t>
      </w:r>
      <w:r>
        <w:rPr>
          <w:strike/>
        </w:rPr>
        <w:t xml:space="preserve">$13,865,000</w:t>
      </w:r>
      <w:r>
        <w:t>))</w:t>
      </w:r>
    </w:p>
    <w:p>
      <w:pPr>
        <w:tabs>
          <w:tab w:val="right" w:leader="none" w:pos="9936"/>
        </w:tabs>
        <w:ind w:left="0" w:right="0" w:firstLine="1440"/>
      </w:pPr>
      <w:r>
        <w:tab/>
      </w:r>
      <w:r>
        <w:rPr>
          <w:u w:val="single"/>
        </w:rPr>
        <w:t xml:space="preserve">$32,775,000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public-private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(2) </w:t>
      </w:r>
      <w:r>
        <w:t>((</w:t>
      </w:r>
      <w:r>
        <w:rPr>
          <w:strike/>
        </w:rPr>
        <w:t xml:space="preserve">$8,900,000</w:t>
      </w:r>
      <w:r>
        <w:t>))</w:t>
      </w:r>
      <w:r>
        <w:rPr/>
        <w:t xml:space="preserve"> </w:t>
      </w:r>
      <w:r>
        <w:rPr>
          <w:u w:val="single"/>
        </w:rPr>
        <w:t xml:space="preserve">$10,900,000</w:t>
      </w:r>
      <w:r>
        <w:rPr/>
        <w:t xml:space="preserve"> of the electric vehicle account—state appropriation is provided solely for the clean alternative fuel vehicle charging and refueling infrastructure program in chapter 287, Laws of 2019 (advancing green transportation adoption).</w:t>
      </w:r>
    </w:p>
    <w:p>
      <w:pPr>
        <w:spacing w:before="0" w:after="0" w:line="408" w:lineRule="exact"/>
        <w:ind w:left="0" w:right="0" w:firstLine="576"/>
        <w:jc w:val="left"/>
      </w:pPr>
      <w:r>
        <w:rPr/>
        <w:t xml:space="preserve">(3) $2,400,000 of the multimodal transportation account—state appropriation is provided solely for the pilot program established under chapter 287, Laws of 2019 (advancing green transportation adoption) to provide clean alternative fuel vehicle use opportunities to underserved communities and low to moderate income members of the workforce not readily served by transit or located in transportation corridors with emissions that exceed federal or state emissions standards. Consistent with the geographical diversity element described in RCW 47.04.355(4), the legislature strongly encourages the department to consider implementing the pilot in both urban and rural communities if possible, to obtain valuable information on the needs of underserved communities located in different geographical locations in Washington.</w:t>
      </w:r>
    </w:p>
    <w:p>
      <w:pPr>
        <w:spacing w:before="0" w:after="0" w:line="408" w:lineRule="exact"/>
        <w:ind w:left="0" w:right="0" w:firstLine="576"/>
        <w:jc w:val="left"/>
      </w:pPr>
      <w:r>
        <w:rPr/>
        <w:t xml:space="preserve">(4) $1,000,000 of the electric vehicle account</w:t>
      </w:r>
      <w:r>
        <w:rPr>
          <w:rFonts w:ascii="Times New Roman" w:hAnsi="Times New Roman"/>
        </w:rPr>
        <w:t xml:space="preserve">—</w:t>
      </w:r>
      <w:r>
        <w:rPr/>
        <w:t xml:space="preserve">state appropriation and $500,000 of the multimodal transportation account</w:t>
      </w:r>
      <w:r>
        <w:rPr>
          <w:rFonts w:ascii="Times New Roman" w:hAnsi="Times New Roman"/>
        </w:rPr>
        <w:t xml:space="preserve">—</w:t>
      </w:r>
      <w:r>
        <w:rPr/>
        <w:t xml:space="preserve">state appropriation are provided solely for a colocated DC fast charging and hydrogen fueling station near the Wenatchee or East Wenatchee area near a state route or near or on a publicly owned facility to service passenger, light-duty and heavy-duty vehicles. The hydrogen fueling station must include a DC fast charging station colocated at the hydrogen fueling station site. Funds may be used for one or more fuel cell electric vehicles that would utilize the fueling stations. The department must contract with a public utility district that produces hydrogen in the area to own and/or manage and provide technical assistance for the design, planning, permitting, construction, maintenance and operation of the hydrogen fueling station. The department and public utility district are encouraged to collaborate with and seek contributions from additional public and private partners for the fueling station.</w:t>
      </w:r>
    </w:p>
    <w:p>
      <w:pPr>
        <w:spacing w:before="0" w:after="0" w:line="408" w:lineRule="exact"/>
        <w:ind w:left="0" w:right="0" w:firstLine="576"/>
        <w:jc w:val="left"/>
      </w:pPr>
      <w:r>
        <w:rPr/>
        <w:t xml:space="preserve">(5) $140,000 of the multimodal transportation account</w:t>
      </w:r>
      <w:r>
        <w:rPr>
          <w:rFonts w:ascii="Times New Roman" w:hAnsi="Times New Roman"/>
        </w:rPr>
        <w:t xml:space="preserve">—</w:t>
      </w:r>
      <w:r>
        <w:rPr/>
        <w:t xml:space="preserve">state appropriation is provided solely for the purpose of conducting an assessment of options for the development, including potential features and costs, for a publicly available mapping and forecasting tool that provides locations and essential information of charging and refueling infrastructure to support forecasted levels of electric vehicle adoption, travel, and usage across Washington state as described in chapter 300, Laws of 2021 (preparedness for a zero emissions transportation future).</w:t>
      </w:r>
    </w:p>
    <w:p>
      <w:pPr>
        <w:spacing w:before="0" w:after="0" w:line="408" w:lineRule="exact"/>
        <w:ind w:left="0" w:right="0" w:firstLine="576"/>
        <w:jc w:val="left"/>
      </w:pPr>
      <w:r>
        <w:rPr/>
        <w:t xml:space="preserve">(6) $250,000 of the multimodal transportation account</w:t>
      </w:r>
      <w:r>
        <w:rPr>
          <w:rFonts w:ascii="Times New Roman" w:hAnsi="Times New Roman"/>
        </w:rPr>
        <w:t xml:space="preserve">—</w:t>
      </w:r>
      <w:r>
        <w:rPr/>
        <w:t xml:space="preserve">state appropriation is provided solely to fund the design of an electric charging mega-site project at Mount Vernon library commons.</w:t>
      </w:r>
    </w:p>
    <w:p>
      <w:pPr>
        <w:spacing w:before="0" w:after="0" w:line="408" w:lineRule="exact"/>
        <w:ind w:left="0" w:right="0" w:firstLine="576"/>
        <w:jc w:val="left"/>
      </w:pPr>
      <w:r>
        <w:rPr>
          <w:u w:val="single"/>
        </w:rPr>
        <w:t xml:space="preserve">(7)(a) $14,100,000 of the multimodal transportation account</w:t>
      </w:r>
      <w:r>
        <w:rPr>
          <w:rFonts w:ascii="Times New Roman" w:hAnsi="Times New Roman"/>
          <w:u w:val="single"/>
        </w:rPr>
        <w:t xml:space="preserve">—</w:t>
      </w:r>
      <w:r>
        <w:rPr>
          <w:u w:val="single"/>
        </w:rPr>
        <w:t xml:space="preserve">federal appropriation and $2,800,000 of the multimodal transportation account</w:t>
      </w:r>
      <w:r>
        <w:rPr>
          <w:rFonts w:ascii="Times New Roman" w:hAnsi="Times New Roman"/>
          <w:u w:val="single"/>
        </w:rPr>
        <w:t xml:space="preserve">—</w:t>
      </w:r>
      <w:r>
        <w:rPr>
          <w:u w:val="single"/>
        </w:rPr>
        <w:t xml:space="preserve">state appropriation are provided solely for the national electric vehicle program established in the infrastructure investment and jobs act. As directed in the infrastructure investment and jobs act, the department shall develop and submit a plan to the secretary of the United States department of transportation and in developing the plan, the department must consider providing publicly accessible electric vehicle supply equipment across the state highway network including eliminating electric vehicle charging deserts, providing charging infrastructure to rural areas as well as low-income communities, and providing redundancy in high travel corridors. The department shall also submit the plan submitted to the secretary of the United States department of transportation to the transportation committees of the legislature.</w:t>
      </w:r>
    </w:p>
    <w:p>
      <w:pPr>
        <w:spacing w:before="0" w:after="0" w:line="408" w:lineRule="exact"/>
        <w:ind w:left="0" w:right="0" w:firstLine="576"/>
        <w:jc w:val="left"/>
      </w:pPr>
      <w:r>
        <w:rPr>
          <w:u w:val="single"/>
        </w:rPr>
        <w:t xml:space="preserve">(b) In developing the plan the department must:</w:t>
      </w:r>
    </w:p>
    <w:p>
      <w:pPr>
        <w:spacing w:before="0" w:after="0" w:line="408" w:lineRule="exact"/>
        <w:ind w:left="0" w:right="0" w:firstLine="576"/>
        <w:jc w:val="left"/>
      </w:pPr>
      <w:r>
        <w:rPr>
          <w:u w:val="single"/>
        </w:rPr>
        <w:t xml:space="preserve">(i) Include opportunities to provide highway electric vehicle infrastructure for light, medium, and heavy-duty vehicles;</w:t>
      </w:r>
    </w:p>
    <w:p>
      <w:pPr>
        <w:spacing w:before="0" w:after="0" w:line="408" w:lineRule="exact"/>
        <w:ind w:left="0" w:right="0" w:firstLine="576"/>
        <w:jc w:val="left"/>
      </w:pPr>
      <w:r>
        <w:rPr>
          <w:u w:val="single"/>
        </w:rPr>
        <w:t xml:space="preserve">(ii) Identify opportunities to support local electric vehicle infrastructure when doing so meets the criteria of the national electric vehicle program; and</w:t>
      </w:r>
    </w:p>
    <w:p>
      <w:pPr>
        <w:spacing w:before="0" w:after="0" w:line="408" w:lineRule="exact"/>
        <w:ind w:left="0" w:right="0" w:firstLine="576"/>
        <w:jc w:val="left"/>
      </w:pPr>
      <w:r>
        <w:rPr>
          <w:u w:val="single"/>
        </w:rPr>
        <w:t xml:space="preserve">(iii) Support publicly available electric vehicle charging infrastructure on federally designated alternative fuel corridors as set forth in the national electric vehicle program plan.</w:t>
      </w:r>
    </w:p>
    <w:p>
      <w:pPr>
        <w:spacing w:before="0" w:after="0" w:line="408" w:lineRule="exact"/>
        <w:ind w:left="0" w:right="0" w:firstLine="576"/>
        <w:jc w:val="left"/>
      </w:pPr>
      <w:r>
        <w:rPr>
          <w:u w:val="single"/>
        </w:rPr>
        <w:t xml:space="preserve">(c) Funds provided in this subsection are also provided for the department to develop and update the required mapping and forecasting tool set forth in RCW 47.01.520 that provides locations and essential information of charging and refueling infrastructure to support forecasted levels of electric vehicle adoption, travel, and use. Up to $1,623,000 of the amounts provided in this subsection (7) may be used to develop and update the required mapping and forecasting tool. The department may use up to 10 percent of the funds appropriated to administer this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$496,925,000</w:t>
      </w:r>
      <w:r>
        <w:t>))</w:t>
      </w:r>
    </w:p>
    <w:p>
      <w:pPr>
        <w:spacing w:before="0" w:after="0" w:line="408" w:lineRule="exact"/>
        <w:ind w:left="0" w:right="0" w:firstLine="0"/>
        <w:jc w:val="left"/>
        <w:tabs>
          <w:tab w:val="right" w:leader="none" w:pos="9936"/>
        </w:tabs>
      </w:pPr>
      <w:r>
        <w:tab/>
      </w:r>
      <w:r>
        <w:rPr>
          <w:u w:val="single"/>
        </w:rPr>
        <w:t xml:space="preserve">$518,064,000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$4,082,000</w:t>
      </w:r>
      <w:r>
        <w:t>))</w:t>
      </w:r>
    </w:p>
    <w:p>
      <w:pPr>
        <w:spacing w:before="0" w:after="0" w:line="408" w:lineRule="exact"/>
        <w:ind w:left="0" w:right="0" w:firstLine="0"/>
        <w:jc w:val="left"/>
        <w:tabs>
          <w:tab w:val="right" w:leader="none" w:pos="9936"/>
        </w:tabs>
      </w:pPr>
      <w:r>
        <w:tab/>
      </w:r>
      <w:r>
        <w:rPr>
          <w:u w:val="single"/>
        </w:rPr>
        <w:t xml:space="preserve">$4,517,000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$1,479,000</w:t>
      </w:r>
      <w:r>
        <w:t>))</w:t>
      </w:r>
    </w:p>
    <w:p>
      <w:pPr>
        <w:spacing w:before="0" w:after="0" w:line="408" w:lineRule="exact"/>
        <w:ind w:left="0" w:right="0" w:firstLine="0"/>
        <w:jc w:val="left"/>
        <w:tabs>
          <w:tab w:val="right" w:leader="none" w:pos="9936"/>
        </w:tabs>
      </w:pPr>
      <w:r>
        <w:tab/>
      </w:r>
      <w:r>
        <w:rPr>
          <w:u w:val="single"/>
        </w:rPr>
        <w:t xml:space="preserve">$1,510,000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$8,157,000</w:t>
      </w:r>
      <w:r>
        <w:t>))</w:t>
      </w:r>
    </w:p>
    <w:p>
      <w:pPr>
        <w:spacing w:before="0" w:after="0" w:line="408" w:lineRule="exact"/>
        <w:ind w:left="0" w:right="0" w:firstLine="0"/>
        <w:jc w:val="left"/>
        <w:tabs>
          <w:tab w:val="right" w:leader="none" w:pos="9936"/>
        </w:tabs>
      </w:pPr>
      <w:r>
        <w:tab/>
      </w:r>
      <w:r>
        <w:rPr>
          <w:u w:val="single"/>
        </w:rPr>
        <w:t xml:space="preserve">$8,325,000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$2,545,000</w:t>
      </w:r>
      <w:r>
        <w:t>))</w:t>
      </w:r>
    </w:p>
    <w:p>
      <w:pPr>
        <w:spacing w:before="0" w:after="0" w:line="408" w:lineRule="exact"/>
        <w:ind w:left="0" w:right="0" w:firstLine="0"/>
        <w:jc w:val="left"/>
        <w:tabs>
          <w:tab w:val="right" w:leader="none" w:pos="9936"/>
        </w:tabs>
      </w:pPr>
      <w:r>
        <w:tab/>
      </w:r>
      <w:r>
        <w:rPr>
          <w:u w:val="single"/>
        </w:rPr>
        <w:t xml:space="preserve">$2,569,000</w:t>
      </w:r>
    </w:p>
    <w:p>
      <w:pPr>
        <w:tabs>
          <w:tab w:val="right" w:leader="dot" w:pos="9936"/>
        </w:tabs>
        <w:ind w:left="0" w:right="0" w:firstLine="1440"/>
      </w:pPr>
      <w:r>
        <w:rPr/>
        <w:t xml:space="preserve">TOTAL APPROPRIATION</w:t>
      </w:r>
      <w:r>
        <w:tab/>
      </w:r>
      <w:r>
        <w:t>((</w:t>
      </w:r>
      <w:r>
        <w:rPr>
          <w:strike/>
        </w:rPr>
        <w:t xml:space="preserve">$520,188,000</w:t>
      </w:r>
      <w:r>
        <w:t>))</w:t>
      </w:r>
    </w:p>
    <w:p>
      <w:pPr>
        <w:tabs>
          <w:tab w:val="right" w:leader="none" w:pos="9936"/>
        </w:tabs>
        <w:ind w:left="0" w:right="0" w:firstLine="1440"/>
      </w:pPr>
      <w:r>
        <w:tab/>
      </w:r>
      <w:r>
        <w:rPr>
          <w:u w:val="single"/>
        </w:rPr>
        <w:t xml:space="preserve">$541,985,000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$7,529,000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 Plan and reporting requirements as required in chapter 435, Laws of 2019 (Local Stormwater Charges) shall be consistent with the January 2012 findings of the Joint Transportation Committee Report for Effective Cost Recovery Structure for WSDOT, Jurisdictions, and Efficiencies in Stormwater Management.</w:t>
      </w:r>
    </w:p>
    <w:p>
      <w:pPr>
        <w:spacing w:before="0" w:after="0" w:line="408" w:lineRule="exact"/>
        <w:ind w:left="0" w:right="0" w:firstLine="576"/>
        <w:jc w:val="left"/>
      </w:pPr>
      <w:r>
        <w:rPr/>
        <w:t xml:space="preserve">(2) $5,000,000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t xml:space="preserve">(3) $1,025,000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at levels above that being implemented as of January 1, 2019, to be administered in conjunction with subsection (9) of this section. The department must maintain a crew dedicated solely to collecting and disposing of garbage, clearing debris or hazardous material, and implementing safety improvements where hazards exist to the traveling public, department employees, or people encamped upon department-owned rights-of-way. The department may request assistance from the Washington state patrol as necessary in order for both agencies to provide enhanced safety-related activities regarding the emergency hazards along state highway rights-of-way in the Seattle area.</w:t>
      </w:r>
    </w:p>
    <w:p>
      <w:pPr>
        <w:spacing w:before="0" w:after="0" w:line="408" w:lineRule="exact"/>
        <w:ind w:left="0" w:right="0" w:firstLine="576"/>
        <w:jc w:val="left"/>
      </w:pPr>
      <w:r>
        <w:rPr/>
        <w:t xml:space="preserve">(4) $1,015,000 of the motor vehicle account</w:t>
      </w:r>
      <w:r>
        <w:rPr>
          <w:rFonts w:ascii="Times New Roman" w:hAnsi="Times New Roman"/>
        </w:rPr>
        <w:t xml:space="preserve">—</w:t>
      </w:r>
      <w:r>
        <w:rPr/>
        <w:t xml:space="preserve">state appropriation is provided solely for a partnership program between the department and the city of Tacoma, to be administered in conjunction with subsection (9) of this section. The program shall address the safety and public health problems created by homeless encampments on the department's property along state highways within the city limits. $570,000 is for dedicated department maintenance staff and associated clean-up costs. The department and the city of Tacoma shall enter into a reimbursable agreement to cover up to $445,000 of the city's expenses for clean-up crews and landfill costs.</w:t>
      </w:r>
    </w:p>
    <w:p>
      <w:pPr>
        <w:spacing w:before="0" w:after="0" w:line="408" w:lineRule="exact"/>
        <w:ind w:left="0" w:right="0" w:firstLine="576"/>
        <w:jc w:val="left"/>
      </w:pPr>
      <w:r>
        <w:rPr/>
        <w:t xml:space="preserve">(5) The department must continue a pilot program for the 2021-2023 fiscal biennium at the four highest demand safety rest areas to create and maintain an online calendar for volunteer groups to check availability of weekends for the free coffee program. The calendar must be updated at least weekly and show dates and times that are, or are not, available to participate in the free coffee program. The department must submit a report to the legislature on the ongoing pilot by December 1, 2022, outlining the costs and benefits of the online calendar pilot, and including surveys from the volunteer groups and agency staff to determine its effectiveness.</w:t>
      </w:r>
    </w:p>
    <w:p>
      <w:pPr>
        <w:spacing w:before="0" w:after="0" w:line="408" w:lineRule="exact"/>
        <w:ind w:left="0" w:right="0" w:firstLine="576"/>
        <w:jc w:val="left"/>
      </w:pPr>
      <w:r>
        <w:rPr/>
        <w:t xml:space="preserve">(6) $686,000 of the motor vehicle account</w:t>
      </w:r>
      <w:r>
        <w:rPr>
          <w:rFonts w:ascii="Times New Roman" w:hAnsi="Times New Roman"/>
        </w:rPr>
        <w:t xml:space="preserve">—</w:t>
      </w:r>
      <w:r>
        <w:rPr/>
        <w:t xml:space="preserve">state appropriation is provided solely for reimbursing the Oregon department of transportation (ODOT) for the department's share of increased maintenance costs of six highway bridges over the Columbia River that are maintained by ODOT.</w:t>
      </w:r>
    </w:p>
    <w:p>
      <w:pPr>
        <w:spacing w:before="0" w:after="0" w:line="408" w:lineRule="exact"/>
        <w:ind w:left="0" w:right="0" w:firstLine="576"/>
        <w:jc w:val="left"/>
      </w:pPr>
      <w:r>
        <w:rPr/>
        <w:t xml:space="preserve">(7) $8,290,000 of the motor vehicle account</w:t>
      </w:r>
      <w:r>
        <w:rPr>
          <w:rFonts w:ascii="Times New Roman" w:hAnsi="Times New Roman"/>
        </w:rPr>
        <w:t xml:space="preserve">—</w:t>
      </w:r>
      <w:r>
        <w:rPr/>
        <w:t xml:space="preserve">state appropriation is provided solely for increased costs of highway maintenance materials.</w:t>
      </w:r>
    </w:p>
    <w:p>
      <w:pPr>
        <w:spacing w:before="0" w:after="0" w:line="408" w:lineRule="exact"/>
        <w:ind w:left="0" w:right="0" w:firstLine="576"/>
        <w:jc w:val="left"/>
      </w:pPr>
      <w:r>
        <w:rPr/>
        <w:t xml:space="preserve">(8) $5,816,000 of the motor vehicle account</w:t>
      </w:r>
      <w:r>
        <w:rPr>
          <w:rFonts w:ascii="Times New Roman" w:hAnsi="Times New Roman"/>
        </w:rPr>
        <w:t xml:space="preserve">—</w:t>
      </w:r>
      <w:r>
        <w:rPr/>
        <w:t xml:space="preserve">state appropriation is provided solely for a contingency pool for repairing damages to highways caused by known and unknown third parties. The department must notify the office of financial management and the transportation committees of the legislature when they have spent the base budget for third-party damage repair and will begin using the contingency pool funding.</w:t>
      </w:r>
    </w:p>
    <w:p>
      <w:pPr>
        <w:spacing w:before="0" w:after="0" w:line="408" w:lineRule="exact"/>
        <w:ind w:left="0" w:right="0" w:firstLine="576"/>
        <w:jc w:val="left"/>
      </w:pPr>
      <w:r>
        <w:rPr/>
        <w:t xml:space="preserve">(9)(a) </w:t>
      </w:r>
      <w:r>
        <w:t>((</w:t>
      </w:r>
      <w:r>
        <w:rPr>
          <w:strike/>
        </w:rPr>
        <w:t xml:space="preserve">$3,000,000</w:t>
      </w:r>
      <w:r>
        <w:t>))</w:t>
      </w:r>
      <w:r>
        <w:rPr/>
        <w:t xml:space="preserve"> </w:t>
      </w:r>
      <w:r>
        <w:rPr>
          <w:u w:val="single"/>
        </w:rPr>
        <w:t xml:space="preserve">$8,000,000</w:t>
      </w:r>
      <w:r>
        <w:rPr/>
        <w:t xml:space="preserve"> of the motor vehicle account</w:t>
      </w:r>
      <w:r>
        <w:rPr>
          <w:rFonts w:ascii="Times New Roman" w:hAnsi="Times New Roman"/>
        </w:rPr>
        <w:t xml:space="preserve">—</w:t>
      </w:r>
      <w:r>
        <w:rPr/>
        <w:t xml:space="preserve">state appropriation is provided solely for the department to address the risks to safety and public health associated with homeless encampments on department owned rights-of-way. The department must coordinate and work with local government officials and social service organizations who provide services and direct people to housing alternatives that are not in highway rights-of-way to help prevent future encampments from forming on highway rights-of-way, and may reimburse the organizations doing this outreach assistance who transition people into treatment or housing </w:t>
      </w:r>
      <w:r>
        <w:t>((</w:t>
      </w:r>
      <w:r>
        <w:rPr>
          <w:strike/>
        </w:rPr>
        <w:t xml:space="preserve">that is not on the rights-of-way</w:t>
      </w:r>
      <w:r>
        <w:t>))</w:t>
      </w:r>
      <w:r>
        <w:rPr/>
        <w:t xml:space="preserve"> or for debris clean up on highway rights-of-way. </w:t>
      </w:r>
      <w:r>
        <w:t>((</w:t>
      </w:r>
      <w:r>
        <w:rPr>
          <w:strike/>
        </w:rPr>
        <w:t xml:space="preserve">The department may</w:t>
      </w:r>
      <w:r>
        <w:t>))</w:t>
      </w:r>
      <w:r>
        <w:rPr/>
        <w:t xml:space="preserve"> </w:t>
      </w:r>
      <w:r>
        <w:rPr>
          <w:u w:val="single"/>
        </w:rPr>
        <w:t xml:space="preserve">A minimum of $2,000,000 of this appropriation must be used to provide more frequent removal of litter on the highway rights-of-way that is generated by unsheltered people and may be used to</w:t>
      </w:r>
      <w:r>
        <w:rPr/>
        <w:t xml:space="preserve"> hire crews specializing in collecting and disposing of garbage, clearing debris or hazardous material, and implementing safety improvements where hazards exist to the traveling public and department employees. The department may use these funds to either reimburse local law enforcement costs or the Washington state patrol if they are participating as part of a state or local government agreement to provide enhanced safety related activities along state highway rights-of-way.</w:t>
      </w:r>
    </w:p>
    <w:p>
      <w:pPr>
        <w:spacing w:before="0" w:after="0" w:line="408" w:lineRule="exact"/>
        <w:ind w:left="0" w:right="0" w:firstLine="576"/>
        <w:jc w:val="left"/>
      </w:pPr>
      <w:r>
        <w:rPr/>
        <w:t xml:space="preserve">(b) Beginning October 1, 2021, and semiannually thereafter, the Washington state patrol and the department of transportation must jointly submit a report to the governor and the house and senate transportation committees of the legislature on the status of these efforts, including:</w:t>
      </w:r>
    </w:p>
    <w:p>
      <w:pPr>
        <w:spacing w:before="0" w:after="0" w:line="408" w:lineRule="exact"/>
        <w:ind w:left="0" w:right="0" w:firstLine="576"/>
        <w:jc w:val="left"/>
      </w:pPr>
      <w:r>
        <w:rPr/>
        <w:t xml:space="preserve">(i) A detailed breakout of the size, location, risk level categorization, and number of encampments on or near department-owned rights-of-way, compared to the levels during the quarter being reported;</w:t>
      </w:r>
    </w:p>
    <w:p>
      <w:pPr>
        <w:spacing w:before="0" w:after="0" w:line="408" w:lineRule="exact"/>
        <w:ind w:left="0" w:right="0" w:firstLine="576"/>
        <w:jc w:val="left"/>
      </w:pPr>
      <w:r>
        <w:rPr/>
        <w:t xml:space="preserve">(ii) A summary of the activities in that quarter related to addressing these encampments, including information on arrangements with local governments or other entities related to these activities;</w:t>
      </w:r>
    </w:p>
    <w:p>
      <w:pPr>
        <w:spacing w:before="0" w:after="0" w:line="408" w:lineRule="exact"/>
        <w:ind w:left="0" w:right="0" w:firstLine="576"/>
        <w:jc w:val="left"/>
      </w:pPr>
      <w:r>
        <w:rPr/>
        <w:t xml:space="preserve">(iii) A description of the planned activities in the ensuing quarter to further address the emergency hazards and risks along state highway rights-of-way; and</w:t>
      </w:r>
    </w:p>
    <w:p>
      <w:pPr>
        <w:spacing w:before="0" w:after="0" w:line="408" w:lineRule="exact"/>
        <w:ind w:left="0" w:right="0" w:firstLine="576"/>
        <w:jc w:val="left"/>
      </w:pPr>
      <w:r>
        <w:rPr/>
        <w:t xml:space="preserve">(iv) Recommendations for executive branch or legislative action to achieve the desired outcome of reduced emergency hazards and risks along state highway rights-of-way.</w:t>
      </w:r>
    </w:p>
    <w:p>
      <w:pPr>
        <w:spacing w:before="0" w:after="0" w:line="408" w:lineRule="exact"/>
        <w:ind w:left="0" w:right="0" w:firstLine="576"/>
        <w:jc w:val="left"/>
      </w:pPr>
      <w:r>
        <w:rPr>
          <w:u w:val="single"/>
        </w:rPr>
        <w:t xml:space="preserve">(10)(a) $2,000,000 of the motor vehicle account</w:t>
      </w:r>
      <w:r>
        <w:rPr>
          <w:rFonts w:ascii="Times New Roman" w:hAnsi="Times New Roman"/>
          <w:u w:val="single"/>
        </w:rPr>
        <w:t xml:space="preserve">—</w:t>
      </w:r>
      <w:r>
        <w:rPr>
          <w:u w:val="single"/>
        </w:rPr>
        <w:t xml:space="preserve">state appropriation is provided solely for the department to contract with the city of Fife to address the risks to safety and public health associated with homeless encampments on department-owned rights-of-way along the SR 167/SR 509 Puget Sound Gateway project corridor in and adjacent to the city limits.</w:t>
      </w:r>
    </w:p>
    <w:p>
      <w:pPr>
        <w:spacing w:before="0" w:after="0" w:line="408" w:lineRule="exact"/>
        <w:ind w:left="0" w:right="0" w:firstLine="576"/>
        <w:jc w:val="left"/>
      </w:pPr>
      <w:r>
        <w:rPr>
          <w:u w:val="single"/>
        </w:rPr>
        <w:t xml:space="preserve">(b) The city must coordinate and work with the department and local government officials and social service organizations who provide services and direct people to housing alternatives that are not in highway rights-of-way to help prevent future encampments from forming on highway rights-of-way. State funds may be used to reimburse the organizations doing this outreach assistance who transition people into treatment or housing that is not on the rights-of-way or for debris clean up on highway rights-of-way.</w:t>
      </w:r>
    </w:p>
    <w:p>
      <w:pPr>
        <w:spacing w:before="0" w:after="0" w:line="408" w:lineRule="exact"/>
        <w:ind w:left="0" w:right="0" w:firstLine="576"/>
        <w:jc w:val="left"/>
      </w:pPr>
      <w:r>
        <w:rPr>
          <w:u w:val="single"/>
        </w:rPr>
        <w:t xml:space="preserve">(c) The department may hire crews specializing in collecting and disposing of garbage, clearing debris or hazardous material, and implementing safety improvements where hazards exist to the traveling public and department employees.</w:t>
      </w:r>
    </w:p>
    <w:p>
      <w:pPr>
        <w:spacing w:before="0" w:after="0" w:line="408" w:lineRule="exact"/>
        <w:ind w:left="0" w:right="0" w:firstLine="576"/>
        <w:jc w:val="left"/>
      </w:pPr>
      <w:r>
        <w:rPr>
          <w:u w:val="single"/>
        </w:rPr>
        <w:t xml:space="preserve">(d) Funds may also be used to reimburse local law enforcement costs or the Washington state patrol if they are participating as part of a state or local government agreement to provide enhanced safety related activities along state highway rights-of-way.</w:t>
      </w:r>
    </w:p>
    <w:p>
      <w:pPr>
        <w:spacing w:before="0" w:after="0" w:line="408" w:lineRule="exact"/>
        <w:ind w:left="0" w:right="0" w:firstLine="576"/>
        <w:jc w:val="left"/>
      </w:pPr>
      <w:r>
        <w:rPr>
          <w:u w:val="single"/>
        </w:rPr>
        <w:t xml:space="preserve">(e) It is the intent of the legislature that the city and collaborating partners should place particular emphasis on utilizing available funds for addressing large scale and multiple homeless encampments that impact public safety and health. Funding for initiatives associated with such encampments may include targeted assistance to local governments and social service organizations, directing moneys toward not only initial efforts to clear encampments, clean up debris and restore sightlines, but to ongoing work, monitoring, and maintenance of efforts to place individuals in housing, treatment and services, and to better ensure individuals experiencing homelessness receive needed assistance while sites remain safe and secure for the traveling public.</w:t>
      </w:r>
    </w:p>
    <w:p>
      <w:pPr>
        <w:spacing w:before="0" w:after="0" w:line="408" w:lineRule="exact"/>
        <w:ind w:left="0" w:right="0" w:firstLine="576"/>
        <w:jc w:val="left"/>
      </w:pPr>
      <w:r>
        <w:rPr>
          <w:u w:val="single"/>
        </w:rPr>
        <w:t xml:space="preserve">(11) $100,000 of the motor vehicle account</w:t>
      </w:r>
      <w:r>
        <w:rPr>
          <w:rFonts w:ascii="Times New Roman" w:hAnsi="Times New Roman"/>
          <w:u w:val="single"/>
        </w:rPr>
        <w:t xml:space="preserve">—</w:t>
      </w:r>
      <w:r>
        <w:rPr>
          <w:u w:val="single"/>
        </w:rPr>
        <w:t xml:space="preserve">state appropriation is provided solely for the department to install fencing to delineate between the privately leased property owned by the department and the public right-of-way property maintained by the city of Seattle. The parameters of the adjacent properties located under the Interstate 5 corridor, south of milepost 165, are south Jackson street and south King street going north and south, and 8th avenue south and 9th avenue south going west to east in the international district.</w:t>
      </w:r>
    </w:p>
    <w:p>
      <w:pPr>
        <w:spacing w:before="0" w:after="0" w:line="408" w:lineRule="exact"/>
        <w:ind w:left="0" w:right="0" w:firstLine="576"/>
        <w:jc w:val="left"/>
      </w:pPr>
      <w:r>
        <w:rPr>
          <w:u w:val="single"/>
        </w:rPr>
        <w:t xml:space="preserve">(12) During the 2021-2023 fiscal biennium, the department shall conduct a pilot program authorizing commercial motor vehicles, as defined in RCW 46.25.010, that are used in commerce solely to transport property to park in areas designated by the department as chain up and chain off areas along United States route number 2 and Interstate 90 between May 1st and November 1st of each calendar year of the biennium. Under the pilot program, parking is permitted for up to an hour beyond federally mandated rest periods when signage posted by the department authorizes the parking of these commercial motor vehicles. Beginning July 1, 2022, the department shall post and maintain signage authorizing the parking of these commercial motor vehicles in chain up and chain off areas that it determines: (a) Have sufficient space to accommodate commercial motor vehicles parking for an extended period of time; and (b) where other safety concerns have been addressed. The department shall notify the Washington state patrol and the transportation committees of the legislature when it posts signage authorizing commercial motor vehicle parking in a chain up or chain off area.</w:t>
      </w:r>
    </w:p>
    <w:p>
      <w:pPr>
        <w:spacing w:before="0" w:after="0" w:line="408" w:lineRule="exact"/>
        <w:ind w:left="0" w:right="0" w:firstLine="576"/>
        <w:jc w:val="left"/>
      </w:pPr>
      <w:r>
        <w:rPr>
          <w:u w:val="single"/>
        </w:rPr>
        <w:t xml:space="preserve">(13)(a) $5,000,000 of the motor vehicle account—state appropriation is provided solely for additional resources for operations, maintenance, facility replacements, security, and upgrades to safety rest areas to ensure that safety rest areas owned and operated by the department are open for use except for seasonal closures or cleaning, maintenance, and repair.</w:t>
      </w:r>
    </w:p>
    <w:p>
      <w:pPr>
        <w:spacing w:before="0" w:after="0" w:line="408" w:lineRule="exact"/>
        <w:ind w:left="0" w:right="0" w:firstLine="576"/>
        <w:jc w:val="left"/>
      </w:pPr>
      <w:r>
        <w:rPr>
          <w:u w:val="single"/>
        </w:rPr>
        <w:t xml:space="preserve">(b) The department may use the funds for additional labor, services, materials, or equipment needed to allow commercial vehicle parking stalls to remain open when rest areas might otherwise be closed.</w:t>
      </w:r>
    </w:p>
    <w:p>
      <w:pPr>
        <w:spacing w:before="0" w:after="0" w:line="408" w:lineRule="exact"/>
        <w:ind w:left="0" w:right="0" w:firstLine="576"/>
        <w:jc w:val="left"/>
      </w:pPr>
      <w:r>
        <w:rPr>
          <w:u w:val="single"/>
        </w:rPr>
        <w:t xml:space="preserve">(c) It is the intent of the legislature that these funds are additional resources for the department and not meant to supplant underlying resources for the maintenance and operations of safety rest areas.</w:t>
      </w:r>
    </w:p>
    <w:p>
      <w:pPr>
        <w:spacing w:before="0" w:after="0" w:line="408" w:lineRule="exact"/>
        <w:ind w:left="0" w:right="0" w:firstLine="576"/>
        <w:jc w:val="left"/>
      </w:pPr>
      <w:r>
        <w:rPr>
          <w:u w:val="single"/>
        </w:rPr>
        <w:t xml:space="preserve">(d) The department must make a report to the transportation committees of the legislature regarding the additional operations and maintenance activities made at safety rest areas to ensure that rest areas stayed open by November 15, 2022. The report must include the status per safety rest area of openings and closures that were impacted by the additional activities; the additional activities, including security efforts, that were performed at the rest areas; and an update on the status and a review of the safety rest area strategic plan.</w:t>
      </w:r>
    </w:p>
    <w:p>
      <w:pPr>
        <w:spacing w:before="0" w:after="0" w:line="408" w:lineRule="exact"/>
        <w:ind w:left="0" w:right="0" w:firstLine="576"/>
        <w:jc w:val="left"/>
      </w:pPr>
      <w:r>
        <w:rPr>
          <w:u w:val="single"/>
        </w:rPr>
        <w:t xml:space="preserve">(14)(a) $50,000 of the motor vehicle account—state appropriation is provided solely for the department to install and inspect monthly human trafficking informational posters in every rest room in every safety rest area owned and operated by the department.</w:t>
      </w:r>
    </w:p>
    <w:p>
      <w:pPr>
        <w:spacing w:before="0" w:after="0" w:line="408" w:lineRule="exact"/>
        <w:ind w:left="0" w:right="0" w:firstLine="576"/>
        <w:jc w:val="left"/>
      </w:pPr>
      <w:r>
        <w:rPr>
          <w:u w:val="single"/>
        </w:rPr>
        <w:t xml:space="preserve">(b) In developing the informational posters, the department shall consult with human trafficking victim advocates to determine content.</w:t>
      </w:r>
    </w:p>
    <w:p>
      <w:pPr>
        <w:spacing w:before="0" w:after="0" w:line="408" w:lineRule="exact"/>
        <w:ind w:left="0" w:right="0" w:firstLine="576"/>
        <w:jc w:val="left"/>
      </w:pPr>
      <w:r>
        <w:rPr>
          <w:u w:val="single"/>
        </w:rPr>
        <w:t xml:space="preserve">(c) The posters must:</w:t>
      </w:r>
    </w:p>
    <w:p>
      <w:pPr>
        <w:spacing w:before="0" w:after="0" w:line="408" w:lineRule="exact"/>
        <w:ind w:left="0" w:right="0" w:firstLine="576"/>
        <w:jc w:val="left"/>
      </w:pPr>
      <w:r>
        <w:rPr>
          <w:u w:val="single"/>
        </w:rPr>
        <w:t xml:space="preserve">(i) Be printed in a variety of languages;</w:t>
      </w:r>
    </w:p>
    <w:p>
      <w:pPr>
        <w:spacing w:before="0" w:after="0" w:line="408" w:lineRule="exact"/>
        <w:ind w:left="0" w:right="0" w:firstLine="576"/>
        <w:jc w:val="left"/>
      </w:pPr>
      <w:r>
        <w:rPr>
          <w:u w:val="single"/>
        </w:rPr>
        <w:t xml:space="preserve">(ii) Include contact information for seeking help, which may include toll-free telephone numbers a person may call for assistance, including the number for the national human trafficking resource center and the number for the Washington state office of crime victims advocacy; and</w:t>
      </w:r>
    </w:p>
    <w:p>
      <w:pPr>
        <w:spacing w:before="0" w:after="0" w:line="408" w:lineRule="exact"/>
        <w:ind w:left="0" w:right="0" w:firstLine="576"/>
        <w:jc w:val="left"/>
      </w:pPr>
      <w:r>
        <w:rPr>
          <w:u w:val="single"/>
        </w:rPr>
        <w:t xml:space="preserve">(iii) Be made of durable material and permanently affixed.</w:t>
      </w:r>
    </w:p>
    <w:p>
      <w:pPr>
        <w:spacing w:before="0" w:after="0" w:line="408" w:lineRule="exact"/>
        <w:ind w:left="0" w:right="0" w:firstLine="576"/>
        <w:jc w:val="left"/>
      </w:pPr>
      <w:r>
        <w:rPr>
          <w:u w:val="single"/>
        </w:rPr>
        <w:t xml:space="preserve">(c) The department shall install the informational posters in every restroom at every safety rest area owned and operated by the department by December 31, 2022.</w:t>
      </w:r>
    </w:p>
    <w:p>
      <w:pPr>
        <w:spacing w:before="0" w:after="0" w:line="408" w:lineRule="exact"/>
        <w:ind w:left="0" w:right="0" w:firstLine="576"/>
        <w:jc w:val="left"/>
      </w:pPr>
      <w:r>
        <w:rPr>
          <w:u w:val="single"/>
        </w:rPr>
        <w:t xml:space="preserve">(d) Beginning January 1, 2023, or one month after installation of informational posters, whichever is sooner, the department shall inspect the informational posters as part of its monthly maintenance activities to ensure that the posters are in fair condition and remain legible.</w:t>
      </w:r>
    </w:p>
    <w:p>
      <w:pPr>
        <w:spacing w:before="0" w:after="0" w:line="408" w:lineRule="exact"/>
        <w:ind w:left="0" w:right="0" w:firstLine="576"/>
        <w:jc w:val="left"/>
      </w:pPr>
      <w:r>
        <w:rPr>
          <w:u w:val="single"/>
        </w:rPr>
        <w:t xml:space="preserve">(e) The department must make a report to the transportation committees of the legislature regarding the installation of informational posters at safety rest areas by January 15, 2023. The report must include the number of informational posters installed, the location of the poster installations, and the completion date of the poster installations.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$74,406,000</w:t>
      </w:r>
      <w:r>
        <w:t>))</w:t>
      </w:r>
    </w:p>
    <w:p>
      <w:pPr>
        <w:spacing w:before="0" w:after="0" w:line="408" w:lineRule="exact"/>
        <w:ind w:left="0" w:right="0" w:firstLine="0"/>
        <w:jc w:val="left"/>
        <w:tabs>
          <w:tab w:val="right" w:leader="none" w:pos="9936"/>
        </w:tabs>
      </w:pPr>
      <w:r>
        <w:tab/>
      </w:r>
      <w:r>
        <w:rPr>
          <w:u w:val="single"/>
        </w:rPr>
        <w:t xml:space="preserve">$75,920,000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$295,000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$1,112,000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$20,000</w:t>
      </w:r>
    </w:p>
    <w:p>
      <w:pPr>
        <w:spacing w:before="0" w:after="0" w:line="408" w:lineRule="exact"/>
        <w:ind w:left="0" w:right="0" w:firstLine="0"/>
        <w:jc w:val="left"/>
        <w:tabs>
          <w:tab w:val="right" w:leader="dot" w:pos="9936"/>
        </w:tabs>
      </w:pPr>
      <w:pPr>
        <w:tabs>
          <w:tab w:val="right" w:leader="dot" w:pos="9360"/>
        </w:tabs>
      </w:pPr>
      <w:r>
        <w:rPr>
          <w:u w:val="single"/>
        </w:rPr>
        <w:t xml:space="preserve">Agency Financial Transaction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$100,000</w:t>
      </w:r>
    </w:p>
    <w:p>
      <w:pPr>
        <w:tabs>
          <w:tab w:val="right" w:leader="dot" w:pos="9936"/>
        </w:tabs>
        <w:ind w:left="0" w:right="0" w:firstLine="1440"/>
      </w:pPr>
      <w:r>
        <w:rPr/>
        <w:t xml:space="preserve">TOTAL APPROPRIATION</w:t>
      </w:r>
      <w:r>
        <w:tab/>
      </w:r>
      <w:r>
        <w:t>((</w:t>
      </w:r>
      <w:r>
        <w:rPr>
          <w:strike/>
        </w:rPr>
        <w:t xml:space="preserve">$78,103,000</w:t>
      </w:r>
      <w:r>
        <w:t>))</w:t>
      </w:r>
    </w:p>
    <w:p>
      <w:pPr>
        <w:tabs>
          <w:tab w:val="right" w:leader="none" w:pos="9936"/>
        </w:tabs>
        <w:ind w:left="0" w:right="0" w:firstLine="1440"/>
      </w:pPr>
      <w:r>
        <w:tab/>
      </w:r>
      <w:r>
        <w:rPr>
          <w:u w:val="single"/>
        </w:rPr>
        <w:t xml:space="preserve">$79,762,000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2021-2023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organ transport vehicles transporting a time urgent organ for an organ procurement organization as defined in RCW 68.64.010. Under the pilot program, when the department reserves a portion of a highway based on the number of passengers in a vehicle, organ transport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(d) The department shall expand the high occupancy vehicle lane access pilot program to private, for hire vehicles regulated under chapter 81.72 RCW that have been specially manufactured, designed, or modified for the transportation of a person who has a mobility disability and uses a wheelchair or other assistive device. Under the pilot program, when the department reserves a portion of a highway based on the number of passengers in a vehicle, wheelchair-accessible taxicabs that are clearly and identifiably marked as such on all sides of the vehicle are considered public transportation vehicles and must be authorized to use the reserved portion of the highway.</w:t>
      </w:r>
    </w:p>
    <w:p>
      <w:pPr>
        <w:spacing w:before="0" w:after="0" w:line="408" w:lineRule="exact"/>
        <w:ind w:left="0" w:right="0" w:firstLine="576"/>
        <w:jc w:val="left"/>
      </w:pPr>
      <w:r>
        <w:rPr/>
        <w:t xml:space="preserve">(e) The department shall expand the high occupancy vehicle lane access pilot program to for hire nonemergency medical transportation vehicles, when in use for medical purposes, as described in section 208 </w:t>
      </w:r>
      <w:r>
        <w:t>((</w:t>
      </w:r>
      <w:r>
        <w:rPr>
          <w:strike/>
        </w:rPr>
        <w:t xml:space="preserve">of this act</w:t>
      </w:r>
      <w:r>
        <w:t>))</w:t>
      </w:r>
      <w:r>
        <w:rPr>
          <w:u w:val="single"/>
        </w:rPr>
        <w:t xml:space="preserve">, chapter 333, Laws of 2021</w:t>
      </w:r>
      <w:r>
        <w:rPr/>
        <w:t xml:space="preserve">. Under the pilot program, when the department reserves a portion of a highway based on the number of passengers in a vehicle, nonemergency medical transportation vehicles that meet the requirements identified in section 208 </w:t>
      </w:r>
      <w:r>
        <w:t>((</w:t>
      </w:r>
      <w:r>
        <w:rPr>
          <w:strike/>
        </w:rPr>
        <w:t xml:space="preserve">of this act</w:t>
      </w:r>
      <w:r>
        <w:t>))</w:t>
      </w:r>
      <w:r>
        <w:rPr>
          <w:u w:val="single"/>
        </w:rPr>
        <w:t xml:space="preserve">, chapter 333, Laws of 2021</w:t>
      </w:r>
      <w:r>
        <w:rPr/>
        <w:t xml:space="preserve"> must be authorized to use the reserved portion of the highway.</w:t>
      </w:r>
    </w:p>
    <w:p>
      <w:pPr>
        <w:spacing w:before="0" w:after="0" w:line="408" w:lineRule="exact"/>
        <w:ind w:left="0" w:right="0" w:firstLine="576"/>
        <w:jc w:val="left"/>
      </w:pPr>
      <w:r>
        <w:rPr/>
        <w:t xml:space="preserve">(f) Nothing in this subsection (2) is intended to exempt these vehicles from paying tolls when they do not meet the occupancy requirements established by the department for express toll lanes.</w:t>
      </w:r>
    </w:p>
    <w:p>
      <w:pPr>
        <w:spacing w:before="0" w:after="0" w:line="408" w:lineRule="exact"/>
        <w:ind w:left="0" w:right="0" w:firstLine="576"/>
        <w:jc w:val="left"/>
      </w:pPr>
      <w:r>
        <w:rPr>
          <w:u w:val="single"/>
        </w:rPr>
        <w:t xml:space="preserve">(3)(a) The appropriations in this section assume implementation of additional cost recovery mechanisms to recoup at least $100,000 in credit card and other financial transaction costs related to the collection of fees imposed under RCW 46.44.0941 for driver and vehicle fee transactions beginning January 1, 2023.</w:t>
      </w:r>
    </w:p>
    <w:p>
      <w:pPr>
        <w:spacing w:before="0" w:after="0" w:line="408" w:lineRule="exact"/>
        <w:ind w:left="0" w:right="0" w:firstLine="576"/>
        <w:jc w:val="left"/>
      </w:pPr>
      <w:r>
        <w:rPr>
          <w:u w:val="single"/>
        </w:rPr>
        <w:t xml:space="preserve">(b) The department may recover transaction fees incurred through credit card transactions. At the direction of the office of financial management, the department shall develop a method of tracking the additional amount of credit card and other financial cost-recovery revenues.</w:t>
      </w:r>
    </w:p>
    <w:p>
      <w:pPr>
        <w:spacing w:before="0" w:after="0" w:line="408" w:lineRule="exact"/>
        <w:ind w:left="0" w:right="0" w:firstLine="576"/>
        <w:jc w:val="left"/>
      </w:pPr>
      <w:r>
        <w:rPr>
          <w:u w:val="single"/>
        </w:rPr>
        <w:t xml:space="preserve">(c) In consultation with the office of financial management, the department shall notify the office of the state treasurer of these amounts and the state treasurer must deposit these revenues in the agency financial transaction account created in RCW 46.01.385 on a quarterly basis.</w:t>
      </w:r>
    </w:p>
    <w:p>
      <w:pPr>
        <w:spacing w:before="0" w:after="0" w:line="408" w:lineRule="exact"/>
        <w:ind w:left="0" w:right="0" w:firstLine="576"/>
        <w:jc w:val="left"/>
      </w:pPr>
      <w:r>
        <w:rPr>
          <w:u w:val="single"/>
        </w:rPr>
        <w:t xml:space="preserve">(d) The department shall also submit, as part of its 2023-2025 budget submittal, an overview of the credit card cost recovery approach, including fee rates and the amount of revenue expected to be generated in the 2021-2023 and 2023-2025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$37,361,000</w:t>
      </w:r>
      <w:r>
        <w:t>))</w:t>
      </w:r>
    </w:p>
    <w:p>
      <w:pPr>
        <w:spacing w:before="0" w:after="0" w:line="408" w:lineRule="exact"/>
        <w:ind w:left="0" w:right="0" w:firstLine="0"/>
        <w:jc w:val="left"/>
        <w:tabs>
          <w:tab w:val="right" w:leader="none" w:pos="9936"/>
        </w:tabs>
      </w:pPr>
      <w:r>
        <w:tab/>
      </w:r>
      <w:r>
        <w:rPr>
          <w:u w:val="single"/>
        </w:rPr>
        <w:t xml:space="preserve">$39,325,000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$5,129,000</w:t>
      </w:r>
      <w:r>
        <w:t>))</w:t>
      </w:r>
    </w:p>
    <w:p>
      <w:pPr>
        <w:spacing w:before="0" w:after="0" w:line="408" w:lineRule="exact"/>
        <w:ind w:left="0" w:right="0" w:firstLine="0"/>
        <w:jc w:val="left"/>
        <w:tabs>
          <w:tab w:val="right" w:leader="none" w:pos="9936"/>
        </w:tabs>
      </w:pPr>
      <w:r>
        <w:tab/>
      </w:r>
      <w:r>
        <w:rPr>
          <w:u w:val="single"/>
        </w:rPr>
        <w:t xml:space="preserve">$6,629,000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$186,000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$77,000</w:t>
      </w:r>
    </w:p>
    <w:p>
      <w:pPr>
        <w:spacing w:before="0" w:after="0" w:line="408" w:lineRule="exact"/>
        <w:ind w:left="0" w:right="0" w:firstLine="0"/>
        <w:jc w:val="left"/>
        <w:tabs>
          <w:tab w:val="right" w:leader="dot" w:pos="9936"/>
        </w:tabs>
      </w:pPr>
      <w:pPr>
        <w:tabs>
          <w:tab w:val="right" w:leader="dot" w:pos="9360"/>
        </w:tabs>
      </w:pPr>
      <w:r>
        <w:rPr>
          <w:u w:val="single"/>
        </w:rPr>
        <w:t xml:space="preserve">Puget Sound Ferry Operations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$266,000</w:t>
      </w:r>
    </w:p>
    <w:p>
      <w:pPr>
        <w:tabs>
          <w:tab w:val="right" w:leader="dot" w:pos="9936"/>
        </w:tabs>
        <w:ind w:left="0" w:right="0" w:firstLine="1440"/>
      </w:pPr>
      <w:r>
        <w:rPr/>
        <w:t xml:space="preserve">TOTAL APPROPRIATION</w:t>
      </w:r>
      <w:r>
        <w:tab/>
      </w:r>
      <w:r>
        <w:t>((</w:t>
      </w:r>
      <w:r>
        <w:rPr>
          <w:strike/>
        </w:rPr>
        <w:t xml:space="preserve">$44,304,000</w:t>
      </w:r>
      <w:r>
        <w:t>))</w:t>
      </w:r>
    </w:p>
    <w:p>
      <w:pPr>
        <w:tabs>
          <w:tab w:val="right" w:leader="none" w:pos="9936"/>
        </w:tabs>
        <w:ind w:left="0" w:right="0" w:firstLine="1440"/>
      </w:pPr>
      <w:r>
        <w:tab/>
      </w:r>
      <w:r>
        <w:rPr>
          <w:u w:val="single"/>
        </w:rPr>
        <w:t xml:space="preserve">$48,034,000</w:t>
      </w:r>
    </w:p>
    <w:p>
      <w:pPr>
        <w:spacing w:before="120" w:after="0" w:line="408" w:lineRule="exact"/>
        <w:ind w:left="0" w:right="0" w:firstLine="576"/>
        <w:jc w:val="left"/>
      </w:pPr>
      <w:r>
        <w:rPr/>
        <w:t xml:space="preserve">The appropriations in this section are subject to the following conditions and limitations: </w:t>
      </w:r>
      <w:r>
        <w:t>((</w:t>
      </w:r>
      <w:r>
        <w:rPr>
          <w:strike/>
        </w:rPr>
        <w:t xml:space="preserve">$4,000,000</w:t>
      </w:r>
      <w:r>
        <w:t>))</w:t>
      </w:r>
    </w:p>
    <w:p>
      <w:pPr>
        <w:spacing w:before="120" w:after="0" w:line="408" w:lineRule="exact"/>
        <w:ind w:left="0" w:right="0" w:firstLine="576"/>
        <w:jc w:val="left"/>
      </w:pPr>
      <w:r>
        <w:rPr>
          <w:u w:val="single"/>
        </w:rPr>
        <w:t xml:space="preserve">(1) $5,500,000</w:t>
      </w:r>
      <w:r>
        <w:rPr/>
        <w:t xml:space="preserve"> of the multimodal transportation account</w:t>
      </w:r>
      <w:r>
        <w:rPr>
          <w:rFonts w:ascii="Times New Roman" w:hAnsi="Times New Roman"/>
        </w:rPr>
        <w:t xml:space="preserve">—</w:t>
      </w:r>
      <w:r>
        <w:rPr/>
        <w:t xml:space="preserve">state appropriation is provided solely for efforts to increase diversity in the transportation construction </w:t>
      </w:r>
      <w:r>
        <w:rPr>
          <w:u w:val="single"/>
        </w:rPr>
        <w:t xml:space="preserve">and maritime</w:t>
      </w:r>
      <w:r>
        <w:rPr/>
        <w:t xml:space="preserve"> workforce </w:t>
      </w:r>
      <w:r>
        <w:t>((</w:t>
      </w:r>
      <w:r>
        <w:rPr>
          <w:strike/>
        </w:rPr>
        <w:t xml:space="preserve">through: (1)</w:t>
      </w:r>
      <w:r>
        <w:t>))</w:t>
      </w:r>
      <w:r>
        <w:rPr>
          <w:u w:val="single"/>
        </w:rPr>
        <w:t xml:space="preserve">. Of this amount:</w:t>
      </w:r>
    </w:p>
    <w:p>
      <w:pPr>
        <w:spacing w:before="0" w:after="0" w:line="408" w:lineRule="exact"/>
        <w:ind w:left="0" w:right="0" w:firstLine="576"/>
        <w:jc w:val="left"/>
      </w:pPr>
      <w:r>
        <w:rPr>
          <w:u w:val="single"/>
        </w:rPr>
        <w:t xml:space="preserve">(a) $4,000,000 of the multimodal transportation account</w:t>
      </w:r>
      <w:r>
        <w:rPr>
          <w:rFonts w:ascii="Times New Roman" w:hAnsi="Times New Roman"/>
          <w:u w:val="single"/>
        </w:rPr>
        <w:t xml:space="preserve">—</w:t>
      </w:r>
      <w:r>
        <w:rPr>
          <w:u w:val="single"/>
        </w:rPr>
        <w:t xml:space="preserve">state appropriation is provided solely for: (i)</w:t>
      </w:r>
      <w:r>
        <w:rPr/>
        <w:t xml:space="preserve"> The preapprenticeship support services (PASS) program, which aims to increase diversity in the highway construction workforce and prepare individuals interested in entering the highway construction workforce. In addition to the services allowed by RCW 47.01.435, the PASS program may provide housing assistance for youth aging out of the foster care and juvenile rehabilitation systems in order to support the participation of these youth in a transportation-related preapprenticeship program; </w:t>
      </w:r>
      <w:r>
        <w:t>((</w:t>
      </w:r>
      <w:r>
        <w:rPr>
          <w:strike/>
        </w:rPr>
        <w:t xml:space="preserve">(2)</w:t>
      </w:r>
      <w:r>
        <w:t>))</w:t>
      </w:r>
      <w:r>
        <w:rPr/>
        <w:t xml:space="preserve"> </w:t>
      </w:r>
      <w:r>
        <w:rPr>
          <w:u w:val="single"/>
        </w:rPr>
        <w:t xml:space="preserve">and (ii)</w:t>
      </w:r>
      <w:r>
        <w:rPr/>
        <w:t xml:space="preserve"> assisting minority and women-owned businesses to perform work in the highway construction industry. This assistance shall include technical assistance, business training, counseling, guidance, prime to subcontractor relationship building, and a capacity building mentorship program. At a minimum, $1,000,000 of the total appropriation in this subsection shall be directed toward the efforts outlined in </w:t>
      </w:r>
      <w:r>
        <w:rPr>
          <w:u w:val="single"/>
        </w:rPr>
        <w:t xml:space="preserve">(a)(ii) of this</w:t>
      </w:r>
      <w:r>
        <w:rPr/>
        <w:t xml:space="preserve"> subsection </w:t>
      </w:r>
      <w:r>
        <w:t>((</w:t>
      </w:r>
      <w:r>
        <w:rPr>
          <w:strike/>
        </w:rPr>
        <w:t xml:space="preserve">(2) of this section</w:t>
      </w:r>
      <w:r>
        <w:t>))</w:t>
      </w:r>
      <w:r>
        <w:rPr/>
        <w:t xml:space="preserve">.</w:t>
      </w:r>
    </w:p>
    <w:p>
      <w:pPr>
        <w:spacing w:before="0" w:after="0" w:line="408" w:lineRule="exact"/>
        <w:ind w:left="0" w:right="0" w:firstLine="576"/>
        <w:jc w:val="left"/>
      </w:pPr>
      <w:r>
        <w:rPr>
          <w:u w:val="single"/>
        </w:rPr>
        <w:t xml:space="preserve">(b) $1,500,000 of the multimodal transportation account</w:t>
      </w:r>
      <w:r>
        <w:rPr>
          <w:rFonts w:ascii="Times New Roman" w:hAnsi="Times New Roman"/>
          <w:u w:val="single"/>
        </w:rPr>
        <w:t xml:space="preserve">—</w:t>
      </w:r>
      <w:r>
        <w:rPr>
          <w:u w:val="single"/>
        </w:rPr>
        <w:t xml:space="preserve">state appropriation is provided solely for expansion of the PASS program to support apprenticeships and workforce development in the maritime industry through preapprenticeship training for inland waterways trades and support services to obtain necessary coast guard certification.</w:t>
      </w:r>
    </w:p>
    <w:p>
      <w:pPr>
        <w:spacing w:before="0" w:after="0" w:line="408" w:lineRule="exact"/>
        <w:ind w:left="0" w:right="0" w:firstLine="576"/>
        <w:jc w:val="left"/>
      </w:pPr>
      <w:r>
        <w:rPr>
          <w:u w:val="single"/>
        </w:rPr>
        <w:t xml:space="preserve">(c)</w:t>
      </w:r>
      <w:r>
        <w:rPr/>
        <w:t xml:space="preserve"> The provider(s) chosen to complete the work in this subsection shall be selected through a competitive bidding process. The program shall be administered by the Washington state department of transportation's office of equal opportunity.</w:t>
      </w:r>
    </w:p>
    <w:p>
      <w:pPr>
        <w:spacing w:before="120" w:after="0" w:line="408" w:lineRule="exact"/>
        <w:ind w:left="0" w:right="0" w:firstLine="576"/>
        <w:jc w:val="left"/>
      </w:pPr>
      <w:r>
        <w:rPr>
          <w:u w:val="single"/>
        </w:rPr>
        <w:t xml:space="preserve">(2) $1,164,000 of the motor vehicle account</w:t>
      </w:r>
      <w:r>
        <w:rPr>
          <w:rFonts w:ascii="Times New Roman" w:hAnsi="Times New Roman"/>
          <w:u w:val="single"/>
        </w:rPr>
        <w:t xml:space="preserve">—</w:t>
      </w:r>
      <w:r>
        <w:rPr>
          <w:u w:val="single"/>
        </w:rPr>
        <w:t xml:space="preserve">state appropriation and $266,000 of the Puget Sound ferry operations account</w:t>
      </w:r>
      <w:r>
        <w:rPr>
          <w:rFonts w:ascii="Times New Roman" w:hAnsi="Times New Roman"/>
          <w:u w:val="single"/>
        </w:rPr>
        <w:t xml:space="preserve">—</w:t>
      </w:r>
      <w:r>
        <w:rPr>
          <w:u w:val="single"/>
        </w:rPr>
        <w:t xml:space="preserve">state appropriation are provided solely for the department to hire a workforce development consultant to develop, track, and monitor the progress of community workforce agreements, and to hire staff to assist with the development and implementation of internal diversity, equity, and inclusion efforts and serve as subject matter experts on federal and state civil rights provisions. The department shall provide a progress report on the implementation of efforts under this subsection to the transportation committees of the legislature and the governor by December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218</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$27,057,000</w:t>
      </w:r>
      <w:r>
        <w:t>))</w:t>
      </w:r>
    </w:p>
    <w:p>
      <w:pPr>
        <w:spacing w:before="0" w:after="0" w:line="408" w:lineRule="exact"/>
        <w:ind w:left="0" w:right="0" w:firstLine="0"/>
        <w:jc w:val="left"/>
        <w:tabs>
          <w:tab w:val="right" w:leader="none" w:pos="9936"/>
        </w:tabs>
      </w:pPr>
      <w:r>
        <w:tab/>
      </w:r>
      <w:r>
        <w:rPr>
          <w:u w:val="single"/>
        </w:rPr>
        <w:t xml:space="preserve">$27,865,000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$34,865,000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$919,000</w:t>
      </w:r>
      <w:r>
        <w:t>))</w:t>
      </w:r>
    </w:p>
    <w:p>
      <w:pPr>
        <w:spacing w:before="0" w:after="0" w:line="408" w:lineRule="exact"/>
        <w:ind w:left="0" w:right="0" w:firstLine="0"/>
        <w:jc w:val="left"/>
        <w:tabs>
          <w:tab w:val="right" w:leader="none" w:pos="9936"/>
        </w:tabs>
      </w:pPr>
      <w:r>
        <w:tab/>
      </w:r>
      <w:r>
        <w:rPr>
          <w:u w:val="single"/>
        </w:rPr>
        <w:t xml:space="preserve">$1,212,000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$406,000</w:t>
      </w:r>
      <w:r>
        <w:t>))</w:t>
      </w:r>
    </w:p>
    <w:p>
      <w:pPr>
        <w:spacing w:before="0" w:after="0" w:line="408" w:lineRule="exact"/>
        <w:ind w:left="0" w:right="0" w:firstLine="0"/>
        <w:jc w:val="left"/>
        <w:tabs>
          <w:tab w:val="right" w:leader="none" w:pos="9936"/>
        </w:tabs>
      </w:pPr>
      <w:r>
        <w:tab/>
      </w:r>
      <w:r>
        <w:rPr>
          <w:u w:val="single"/>
        </w:rPr>
        <w:t xml:space="preserve">$451,000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$2,879,000</w:t>
      </w:r>
    </w:p>
    <w:p>
      <w:pPr>
        <w:tabs>
          <w:tab w:val="right" w:leader="dot" w:pos="9936"/>
        </w:tabs>
        <w:ind w:left="0" w:right="0" w:firstLine="1440"/>
      </w:pPr>
      <w:r>
        <w:rPr/>
        <w:t xml:space="preserve">TOTAL APPROPRIATION</w:t>
      </w:r>
      <w:r>
        <w:tab/>
      </w:r>
      <w:r>
        <w:t>((</w:t>
      </w:r>
      <w:r>
        <w:rPr>
          <w:strike/>
        </w:rPr>
        <w:t xml:space="preserve">$69,435,000</w:t>
      </w:r>
      <w:r>
        <w:t>))</w:t>
      </w:r>
    </w:p>
    <w:p>
      <w:pPr>
        <w:tabs>
          <w:tab w:val="right" w:leader="none" w:pos="9936"/>
        </w:tabs>
        <w:ind w:left="0" w:right="0" w:firstLine="1440"/>
      </w:pPr>
      <w:r>
        <w:tab/>
      </w:r>
      <w:r>
        <w:rPr>
          <w:u w:val="single"/>
        </w:rPr>
        <w:t xml:space="preserve">$70,581,000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$4,080,000 of the motor vehicle account</w:t>
      </w:r>
      <w:r>
        <w:rPr>
          <w:rFonts w:ascii="Times New Roman" w:hAnsi="Times New Roman"/>
        </w:rPr>
        <w:t xml:space="preserve">—</w:t>
      </w:r>
      <w:r>
        <w:rPr/>
        <w:t xml:space="preserve">federal appropriation is provided solely for the Forward Drive road usage charge research project overseen by the transportation commission using a portion of the amount of the federal grant award. The purpose of the Forward Drive road usage charge research project is to advance research in key policy areas related to road usage charge including assessing impacts of future mobility shifts on road usage charge revenues, conducting an equity analysis, updating and assessing emerging mileage reporting methods, determining opportunities to reduce cost of collection, conducting small-scale pilot tests, and identifying a long-term, detailed phase-in plan.</w:t>
      </w:r>
    </w:p>
    <w:p>
      <w:pPr>
        <w:spacing w:before="0" w:after="0" w:line="408" w:lineRule="exact"/>
        <w:ind w:left="0" w:right="0" w:firstLine="576"/>
        <w:jc w:val="left"/>
      </w:pPr>
      <w:r>
        <w:rPr/>
        <w:t xml:space="preserve">(2) $2,879,000 of the Interstate 405 and state route number 167 express toll lanes account—state appropriation is provided solely for completion of updating the state route number 167 master plan.</w:t>
      </w:r>
    </w:p>
    <w:p>
      <w:pPr>
        <w:spacing w:before="0" w:after="0" w:line="408" w:lineRule="exact"/>
        <w:ind w:left="0" w:right="0" w:firstLine="576"/>
        <w:jc w:val="left"/>
      </w:pPr>
      <w:r>
        <w:rPr/>
        <w:t xml:space="preserve">(3) </w:t>
      </w:r>
      <w:r>
        <w:t>((</w:t>
      </w:r>
      <w:r>
        <w:rPr>
          <w:strike/>
        </w:rPr>
        <w:t xml:space="preserve">$250,000</w:t>
      </w:r>
      <w:r>
        <w:t>))</w:t>
      </w:r>
      <w:r>
        <w:rPr/>
        <w:t xml:space="preserve"> </w:t>
      </w:r>
      <w:r>
        <w:rPr>
          <w:u w:val="single"/>
        </w:rPr>
        <w:t xml:space="preserve">$500,000</w:t>
      </w:r>
      <w:r>
        <w:rPr/>
        <w:t xml:space="preserve"> of the multimodal transportation account</w:t>
      </w:r>
      <w:r>
        <w:rPr>
          <w:rFonts w:ascii="Times New Roman" w:hAnsi="Times New Roman"/>
        </w:rPr>
        <w:t xml:space="preserve">—</w:t>
      </w:r>
      <w:r>
        <w:rPr/>
        <w:t xml:space="preserve">state appropriation is provided solely for the department to partner with the department of commerce in developing vehicle miles traveled targets </w:t>
      </w:r>
      <w:r>
        <w:t>((</w:t>
      </w:r>
      <w:r>
        <w:rPr>
          <w:strike/>
        </w:rPr>
        <w:t xml:space="preserve">for the counties in Washington state with (a) a population density of at least 100 people per square mile and a population of at least 200,000; or (b) a population density of at least 75 people per square mile and an annual growth rate of at least 1.75 percent as determined by the office of financial management</w:t>
      </w:r>
      <w:r>
        <w:t>))</w:t>
      </w:r>
      <w:r>
        <w:rPr/>
        <w:t xml:space="preserve">. Given land use patterns are key factors in travel demand and should be taken into consideration when developing the targets, the department and the department of commerce shall partner with local jurisdictions, regional transportation planning organizations and other stakeholders to inventory existing laws and rules that promote transportation and land use, identify gaps and make recommendations for changes in laws, rules and agency guidance, and establish a framework for considering underserved and rural communities in the evaluation. The department and the department of commerce shall provide an initial technical report by December 31, 2021, an interim report by June 22, 2022, and a final report to the governor and appropriate committees of the legislature by June 30, 2023, that includes a process for establishing vehicle miles traveled reduction targets, a recommended suite of options for local jurisdictions to achieve the targets, and funding requirements for state and local jurisdictions.</w:t>
      </w:r>
    </w:p>
    <w:p>
      <w:pPr>
        <w:spacing w:before="0" w:after="0" w:line="408" w:lineRule="exact"/>
        <w:ind w:left="0" w:right="0" w:firstLine="576"/>
        <w:jc w:val="left"/>
      </w:pPr>
      <w:r>
        <w:rPr/>
        <w:t xml:space="preserve">(4) </w:t>
      </w:r>
      <w:r>
        <w:t>((</w:t>
      </w:r>
      <w:r>
        <w:rPr>
          <w:strike/>
        </w:rPr>
        <w:t xml:space="preserve">$406,000</w:t>
      </w:r>
      <w:r>
        <w:t>))</w:t>
      </w:r>
      <w:r>
        <w:rPr/>
        <w:t xml:space="preserve"> </w:t>
      </w:r>
      <w:r>
        <w:rPr>
          <w:u w:val="single"/>
        </w:rPr>
        <w:t xml:space="preserve">$451,000</w:t>
      </w:r>
      <w:r>
        <w:rPr/>
        <w:t xml:space="preserve"> of the state route number 520 corridor account</w:t>
      </w:r>
      <w:r>
        <w:rPr>
          <w:rFonts w:ascii="Times New Roman" w:hAnsi="Times New Roman"/>
        </w:rPr>
        <w:t xml:space="preserve">—</w:t>
      </w:r>
      <w:r>
        <w:rPr/>
        <w:t xml:space="preserve">state appropriation is provided solely for the department to contract with the University of Washington department of mechanical engineering, to study measures to reduce noise impacts from the state route number 520 bridge expansion joints. The field testing shall be scheduled during existing construction, maintenance, or other scheduled closures to minimize impacts. The testing must also ensure safety of the traveling public. The study shall examine testing methodologies and project timelines and costs. A </w:t>
      </w:r>
      <w:r>
        <w:t>((</w:t>
      </w:r>
      <w:r>
        <w:rPr>
          <w:strike/>
        </w:rPr>
        <w:t xml:space="preserve">final</w:t>
      </w:r>
      <w:r>
        <w:t>))</w:t>
      </w:r>
      <w:r>
        <w:rPr/>
        <w:t xml:space="preserve"> </w:t>
      </w:r>
      <w:r>
        <w:rPr>
          <w:u w:val="single"/>
        </w:rPr>
        <w:t xml:space="preserve">draft</w:t>
      </w:r>
      <w:r>
        <w:rPr/>
        <w:t xml:space="preserve"> report must be submitted to the transportation committees of the legislature and the governor by March 1, 2022. </w:t>
      </w:r>
      <w:r>
        <w:rPr>
          <w:u w:val="single"/>
        </w:rPr>
        <w:t xml:space="preserve">A final report must be submitted to the transportation committees of the legislature and the governor by June 30, 2022.</w:t>
      </w:r>
    </w:p>
    <w:p>
      <w:pPr>
        <w:spacing w:before="0" w:after="0" w:line="408" w:lineRule="exact"/>
        <w:ind w:left="0" w:right="0" w:firstLine="576"/>
        <w:jc w:val="left"/>
      </w:pPr>
      <w:r>
        <w:rPr/>
        <w:t xml:space="preserve">(5) $5,900,000 of the motor vehicle account</w:t>
      </w:r>
      <w:r>
        <w:rPr>
          <w:rFonts w:ascii="Times New Roman" w:hAnsi="Times New Roman"/>
        </w:rPr>
        <w:t xml:space="preserve">—</w:t>
      </w:r>
      <w:r>
        <w:rPr/>
        <w:t xml:space="preserve">federal appropriation and $400,000 of the motor vehicle account</w:t>
      </w:r>
      <w:r>
        <w:rPr>
          <w:rFonts w:ascii="Times New Roman" w:hAnsi="Times New Roman"/>
        </w:rPr>
        <w:t xml:space="preserve">—</w:t>
      </w:r>
      <w:r>
        <w:rPr/>
        <w:t xml:space="preserve">private/local appropriation are provided solely for delivery of the department's state planning and research work program and pooled fund research projects, provided that the department may not expend any amounts provided in this section on a long-range plan or corridor scenario analysis for I-5 from Tumwater to Marysville. This is not intended to reference or impact: The existing I-5 corridor from Mounts road to Tumwater design and operations alternatives analysis; design studies related to HOV lanes or operations; or where it is necessary to continue design and operations analysis related to projects already under development.</w:t>
      </w:r>
    </w:p>
    <w:p>
      <w:pPr>
        <w:spacing w:before="0" w:after="0" w:line="408" w:lineRule="exact"/>
        <w:ind w:left="0" w:right="0" w:firstLine="576"/>
        <w:jc w:val="left"/>
      </w:pPr>
      <w:r>
        <w:rPr/>
        <w:t xml:space="preserve">(6) $800,000 of the motor vehicle account</w:t>
      </w:r>
      <w:r>
        <w:rPr>
          <w:rFonts w:ascii="Times New Roman" w:hAnsi="Times New Roman"/>
        </w:rPr>
        <w:t xml:space="preserve">—</w:t>
      </w:r>
      <w:r>
        <w:rPr/>
        <w:t xml:space="preserve">state appropriation is provided solely for WSDOT to do a corridor study of SR 302 (Victor Area) to recommend safety and infrastructure improvements to address current damage and prevent future roadway collapse and landslides that have caused road closures.</w:t>
      </w:r>
    </w:p>
    <w:p>
      <w:pPr>
        <w:spacing w:before="0" w:after="0" w:line="408" w:lineRule="exact"/>
        <w:ind w:left="0" w:right="0" w:firstLine="576"/>
        <w:jc w:val="left"/>
      </w:pPr>
      <w:r>
        <w:rPr/>
        <w:t xml:space="preserve">(7) $1,000,000 of the motor vehicle account</w:t>
      </w:r>
      <w:r>
        <w:rPr>
          <w:rFonts w:ascii="Times New Roman" w:hAnsi="Times New Roman"/>
        </w:rPr>
        <w:t xml:space="preserve">—</w:t>
      </w:r>
      <w:r>
        <w:rPr/>
        <w:t xml:space="preserve">state appropriation is provided solely for a study on the need for additional connectivity in the area between SR 161, SR 7, SR 507, and I-5 in South Pierce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219</w:t>
      </w:r>
      <w:r>
        <w:rPr/>
        <w:t xml:space="preserve">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$23,000</w:t>
      </w:r>
      <w:r>
        <w:t>))</w:t>
      </w:r>
    </w:p>
    <w:p>
      <w:pPr>
        <w:spacing w:before="0" w:after="0" w:line="408" w:lineRule="exact"/>
        <w:ind w:left="0" w:right="0" w:firstLine="0"/>
        <w:jc w:val="left"/>
        <w:tabs>
          <w:tab w:val="right" w:leader="none" w:pos="9936"/>
        </w:tabs>
      </w:pPr>
      <w:r>
        <w:tab/>
      </w:r>
      <w:r>
        <w:rPr>
          <w:u w:val="single"/>
        </w:rPr>
        <w:t xml:space="preserve">$25,000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$99,515,000</w:t>
      </w:r>
      <w:r>
        <w:t>))</w:t>
      </w:r>
    </w:p>
    <w:p>
      <w:pPr>
        <w:spacing w:before="0" w:after="0" w:line="408" w:lineRule="exact"/>
        <w:ind w:left="0" w:right="0" w:firstLine="0"/>
        <w:jc w:val="left"/>
        <w:tabs>
          <w:tab w:val="right" w:leader="none" w:pos="9936"/>
        </w:tabs>
      </w:pPr>
      <w:r>
        <w:tab/>
      </w:r>
      <w:r>
        <w:rPr>
          <w:u w:val="single"/>
        </w:rPr>
        <w:t xml:space="preserve">$100,011,000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$220,000</w:t>
      </w:r>
      <w:r>
        <w:t>))</w:t>
      </w:r>
    </w:p>
    <w:p>
      <w:pPr>
        <w:spacing w:before="0" w:after="0" w:line="408" w:lineRule="exact"/>
        <w:ind w:left="0" w:right="0" w:firstLine="0"/>
        <w:jc w:val="left"/>
        <w:tabs>
          <w:tab w:val="right" w:leader="none" w:pos="9936"/>
        </w:tabs>
      </w:pPr>
      <w:r>
        <w:tab/>
      </w:r>
      <w:r>
        <w:rPr>
          <w:u w:val="single"/>
        </w:rPr>
        <w:t xml:space="preserve">$244,000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$184,000</w:t>
      </w:r>
      <w:r>
        <w:t>))</w:t>
      </w:r>
    </w:p>
    <w:p>
      <w:pPr>
        <w:spacing w:before="0" w:after="0" w:line="408" w:lineRule="exact"/>
        <w:ind w:left="0" w:right="0" w:firstLine="0"/>
        <w:jc w:val="left"/>
        <w:tabs>
          <w:tab w:val="right" w:leader="none" w:pos="9936"/>
        </w:tabs>
      </w:pPr>
      <w:r>
        <w:tab/>
      </w:r>
      <w:r>
        <w:rPr>
          <w:u w:val="single"/>
        </w:rPr>
        <w:t xml:space="preserve">$203,000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$4,795,000</w:t>
      </w:r>
      <w:r>
        <w:t>))</w:t>
      </w:r>
    </w:p>
    <w:p>
      <w:pPr>
        <w:spacing w:before="0" w:after="0" w:line="408" w:lineRule="exact"/>
        <w:ind w:left="0" w:right="0" w:firstLine="0"/>
        <w:jc w:val="left"/>
        <w:tabs>
          <w:tab w:val="right" w:leader="none" w:pos="9936"/>
        </w:tabs>
      </w:pPr>
      <w:r>
        <w:tab/>
      </w:r>
      <w:r>
        <w:rPr>
          <w:u w:val="single"/>
        </w:rPr>
        <w:t xml:space="preserve">$4,810,000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$15,000</w:t>
      </w:r>
    </w:p>
    <w:p>
      <w:pPr>
        <w:tabs>
          <w:tab w:val="right" w:leader="dot" w:pos="9936"/>
        </w:tabs>
        <w:ind w:left="0" w:right="0" w:firstLine="1440"/>
      </w:pPr>
      <w:r>
        <w:rPr/>
        <w:t xml:space="preserve">TOTAL APPROPRIATION</w:t>
      </w:r>
      <w:r>
        <w:tab/>
      </w:r>
      <w:r>
        <w:t>((</w:t>
      </w:r>
      <w:r>
        <w:rPr>
          <w:strike/>
        </w:rPr>
        <w:t xml:space="preserve">$104,812,000</w:t>
      </w:r>
      <w:r>
        <w:t>))</w:t>
      </w:r>
    </w:p>
    <w:p>
      <w:pPr>
        <w:tabs>
          <w:tab w:val="right" w:leader="none" w:pos="9936"/>
        </w:tabs>
        <w:ind w:left="0" w:right="0" w:firstLine="1440"/>
      </w:pPr>
      <w:r>
        <w:tab/>
      </w:r>
      <w:r>
        <w:rPr>
          <w:u w:val="single"/>
        </w:rPr>
        <w:t xml:space="preserve">$105,368,000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Consistent with existing protocol and practices, for any negotiated settlement of a claim against the state for the department that exceeds five million dollars, the department, in conjunction with the attorney general and the department of enterprise services, shall notify the director of the office of financial management and the transportation committees of the legislature.</w:t>
      </w:r>
    </w:p>
    <w:p>
      <w:pPr>
        <w:spacing w:before="0" w:after="0" w:line="408" w:lineRule="exact"/>
        <w:ind w:left="0" w:right="0" w:firstLine="576"/>
        <w:jc w:val="left"/>
      </w:pPr>
      <w:r>
        <w:rPr/>
        <w:t xml:space="preserve">(2) Beginning October 1, 2021, and semiannually thereafter, the department, in conjunction with the attorney general and the department of enterprise services, shall provide a report with judgments and settlements dealing with the Washington state ferry system to the director of the office of financial management and the transportation committees of the legislature. The report must include information on: (a) The number of claims and settlements by type; (b) the average claim and settlement by type; (c) defense costs associated with those claims and settlements; and (d) information on the impacts of moving legal costs associated with the Washington state ferry system into the statewide self-insurance pool.</w:t>
      </w:r>
    </w:p>
    <w:p>
      <w:pPr>
        <w:spacing w:before="0" w:after="0" w:line="408" w:lineRule="exact"/>
        <w:ind w:left="0" w:right="0" w:firstLine="576"/>
        <w:jc w:val="left"/>
      </w:pPr>
      <w:r>
        <w:rPr/>
        <w:t xml:space="preserve">(3) Beginning October 1, 2021, and semiannually thereafter, the department, in conjunction with the attorney general and the department of enterprise services, shall provide a report with judgments and settlements dealing with the nonferry operations of the department to the director of the office of financial management and the transportation committees of the legislature. The report must include information on: (a) The number of claims and settlements by type; (b) the average claim and settlement by type; and (c) defense costs associated with those claims and settlements.</w:t>
      </w:r>
    </w:p>
    <w:p>
      <w:pPr>
        <w:spacing w:before="0" w:after="0" w:line="408" w:lineRule="exact"/>
        <w:ind w:left="0" w:right="0" w:firstLine="576"/>
        <w:jc w:val="left"/>
      </w:pPr>
      <w:r>
        <w:rPr/>
        <w:t xml:space="preserve">(4) When the department identifies significant legal issues that have potential transportation budget implications, the department must initiate a briefing for appropriate legislative members or staff through the office of the attorney general and its legislative briefing protocol.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220</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$104,478,000</w:t>
      </w:r>
      <w:r>
        <w:t>))</w:t>
      </w:r>
    </w:p>
    <w:p>
      <w:pPr>
        <w:spacing w:before="0" w:after="0" w:line="408" w:lineRule="exact"/>
        <w:ind w:left="0" w:right="0" w:firstLine="0"/>
        <w:jc w:val="left"/>
        <w:tabs>
          <w:tab w:val="right" w:leader="none" w:pos="9936"/>
        </w:tabs>
      </w:pPr>
      <w:r>
        <w:tab/>
      </w:r>
      <w:r>
        <w:rPr>
          <w:u w:val="single"/>
        </w:rPr>
        <w:t xml:space="preserve">$115,488,000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$33,168,000</w:t>
      </w:r>
      <w:r>
        <w:t>))</w:t>
      </w:r>
    </w:p>
    <w:p>
      <w:pPr>
        <w:spacing w:before="0" w:after="0" w:line="408" w:lineRule="exact"/>
        <w:ind w:left="0" w:right="0" w:firstLine="0"/>
        <w:jc w:val="left"/>
        <w:tabs>
          <w:tab w:val="right" w:leader="none" w:pos="9936"/>
        </w:tabs>
      </w:pPr>
      <w:r>
        <w:tab/>
      </w:r>
      <w:r>
        <w:rPr>
          <w:u w:val="single"/>
        </w:rPr>
        <w:t xml:space="preserve">$33,283,000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$131,150,000</w:t>
      </w:r>
      <w:r>
        <w:t>))</w:t>
      </w:r>
    </w:p>
    <w:p>
      <w:pPr>
        <w:spacing w:before="0" w:after="0" w:line="408" w:lineRule="exact"/>
        <w:ind w:left="0" w:right="0" w:firstLine="0"/>
        <w:jc w:val="left"/>
        <w:tabs>
          <w:tab w:val="right" w:leader="none" w:pos="9936"/>
        </w:tabs>
      </w:pPr>
      <w:r>
        <w:tab/>
      </w:r>
      <w:r>
        <w:rPr>
          <w:u w:val="single"/>
        </w:rPr>
        <w:t xml:space="preserve">$134,584,000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$3,574,000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u w:val="single"/>
        </w:rPr>
        <w:t xml:space="preserve">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$54,260,000</w:t>
      </w:r>
    </w:p>
    <w:p>
      <w:pPr>
        <w:tabs>
          <w:tab w:val="right" w:leader="dot" w:pos="9936"/>
        </w:tabs>
        <w:ind w:left="0" w:right="0" w:firstLine="1440"/>
      </w:pPr>
      <w:r>
        <w:rPr/>
        <w:t xml:space="preserve">TOTAL APPROPRIATION</w:t>
      </w:r>
      <w:r>
        <w:tab/>
      </w:r>
      <w:r>
        <w:t>((</w:t>
      </w:r>
      <w:r>
        <w:rPr>
          <w:strike/>
        </w:rPr>
        <w:t xml:space="preserve">$273,254,000</w:t>
      </w:r>
      <w:r>
        <w:t>))</w:t>
      </w:r>
    </w:p>
    <w:p>
      <w:pPr>
        <w:tabs>
          <w:tab w:val="right" w:leader="none" w:pos="9936"/>
        </w:tabs>
        <w:ind w:left="0" w:right="0" w:firstLine="1440"/>
      </w:pPr>
      <w:r>
        <w:tab/>
      </w:r>
      <w:r>
        <w:rPr>
          <w:u w:val="single"/>
        </w:rPr>
        <w:t xml:space="preserve">$342,073,000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$67,821,000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$15,568,000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r>
        <w:rPr>
          <w:u w:val="single"/>
        </w:rPr>
        <w:t xml:space="preserve">. Fuel type may not be a factor in the grant selection process</w:t>
      </w:r>
      <w:r>
        <w:rPr/>
        <w:t xml:space="preserve">.</w:t>
      </w:r>
    </w:p>
    <w:p>
      <w:pPr>
        <w:spacing w:before="0" w:after="0" w:line="408" w:lineRule="exact"/>
        <w:ind w:left="0" w:right="0" w:firstLine="576"/>
        <w:jc w:val="left"/>
      </w:pPr>
      <w:r>
        <w:rPr/>
        <w:t xml:space="preserve">(b) $52,253,000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2019 as reported in the "Summary of Public Transportation - 2019" published by the department of transportation. No transit agency may receive more than thirty percent of these distributions</w:t>
      </w:r>
      <w:r>
        <w:rPr>
          <w:u w:val="single"/>
        </w:rPr>
        <w:t xml:space="preserve">. Fuel type may not be a factor in the grant selection process</w:t>
      </w:r>
      <w:r>
        <w:rPr/>
        <w:t xml:space="preserve">.</w:t>
      </w:r>
    </w:p>
    <w:p>
      <w:pPr>
        <w:spacing w:before="0" w:after="0" w:line="408" w:lineRule="exact"/>
        <w:ind w:left="0" w:right="0" w:firstLine="576"/>
        <w:jc w:val="left"/>
      </w:pPr>
      <w:r>
        <w:rPr/>
        <w:t xml:space="preserve">(2) </w:t>
      </w:r>
      <w:r>
        <w:t>((</w:t>
      </w:r>
      <w:r>
        <w:rPr>
          <w:strike/>
        </w:rPr>
        <w:t xml:space="preserve">$33,168,000</w:t>
      </w:r>
      <w:r>
        <w:t>))</w:t>
      </w:r>
      <w:r>
        <w:rPr/>
        <w:t xml:space="preserve"> </w:t>
      </w:r>
      <w:r>
        <w:rPr>
          <w:u w:val="single"/>
        </w:rPr>
        <w:t xml:space="preserve">$33,283,000</w:t>
      </w:r>
      <w:r>
        <w:rPr/>
        <w:t xml:space="preserve">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r>
        <w:rPr>
          <w:u w:val="single"/>
        </w:rPr>
        <w:t xml:space="preserve">. Fuel type may not be a factor in the grant selection process</w:t>
      </w:r>
      <w:r>
        <w:rPr/>
        <w:t xml:space="preserve">.</w:t>
      </w:r>
    </w:p>
    <w:p>
      <w:pPr>
        <w:spacing w:before="0" w:after="0" w:line="408" w:lineRule="exact"/>
        <w:ind w:left="0" w:right="0" w:firstLine="576"/>
        <w:jc w:val="left"/>
      </w:pPr>
      <w:r>
        <w:rPr/>
        <w:t xml:space="preserve">(3) $2,000,000 of the multimodal transportation account</w:t>
      </w:r>
      <w:r>
        <w:rPr>
          <w:rFonts w:ascii="Times New Roman" w:hAnsi="Times New Roman"/>
        </w:rPr>
        <w:t xml:space="preserve">—</w:t>
      </w:r>
      <w:r>
        <w:rPr/>
        <w:t xml:space="preserve">state appropriation is provided solely for a </w:t>
      </w:r>
      <w:r>
        <w:t>((</w:t>
      </w:r>
      <w:r>
        <w:rPr>
          <w:strike/>
        </w:rPr>
        <w:t xml:space="preserve">vanpool</w:t>
      </w:r>
      <w:r>
        <w:t>))</w:t>
      </w:r>
      <w:r>
        <w:rPr/>
        <w:t xml:space="preserve"> </w:t>
      </w:r>
      <w:r>
        <w:rPr>
          <w:u w:val="single"/>
        </w:rPr>
        <w:t xml:space="preserve">public transit rideshare</w:t>
      </w:r>
      <w:r>
        <w:rPr/>
        <w:t xml:space="preserve"> grant program for: (a) Public transit agencies to add </w:t>
      </w:r>
      <w:r>
        <w:t>((</w:t>
      </w:r>
      <w:r>
        <w:rPr>
          <w:strike/>
        </w:rPr>
        <w:t xml:space="preserve">vanpools</w:t>
      </w:r>
      <w:r>
        <w:t>))</w:t>
      </w:r>
      <w:r>
        <w:rPr/>
        <w:t xml:space="preserve"> or replace </w:t>
      </w:r>
      <w:r>
        <w:t>((</w:t>
      </w:r>
      <w:r>
        <w:rPr>
          <w:strike/>
        </w:rPr>
        <w:t xml:space="preserve">vans</w:t>
      </w:r>
      <w:r>
        <w:t>))</w:t>
      </w:r>
      <w:r>
        <w:rPr/>
        <w:t xml:space="preserve"> </w:t>
      </w:r>
      <w:r>
        <w:rPr>
          <w:u w:val="single"/>
        </w:rPr>
        <w:t xml:space="preserve">rideshare vehicles</w:t>
      </w:r>
      <w:r>
        <w:rPr/>
        <w:t xml:space="preserve">; and (b) incentives </w:t>
      </w:r>
      <w:r>
        <w:t>((</w:t>
      </w:r>
      <w:r>
        <w:rPr>
          <w:strike/>
        </w:rPr>
        <w:t xml:space="preserve">for employers</w:t>
      </w:r>
      <w:r>
        <w:t>))</w:t>
      </w:r>
      <w:r>
        <w:rPr/>
        <w:t xml:space="preserve"> </w:t>
      </w:r>
      <w:r>
        <w:rPr>
          <w:u w:val="single"/>
        </w:rPr>
        <w:t xml:space="preserve">and outreach</w:t>
      </w:r>
      <w:r>
        <w:rPr/>
        <w:t xml:space="preserve"> to increase </w:t>
      </w:r>
      <w:r>
        <w:t>((</w:t>
      </w:r>
      <w:r>
        <w:rPr>
          <w:strike/>
        </w:rPr>
        <w:t xml:space="preserve">employee vanpool</w:t>
      </w:r>
      <w:r>
        <w:t>))</w:t>
      </w:r>
      <w:r>
        <w:rPr/>
        <w:t xml:space="preserve"> </w:t>
      </w:r>
      <w:r>
        <w:rPr>
          <w:u w:val="single"/>
        </w:rPr>
        <w:t xml:space="preserve">rideshare</w:t>
      </w:r>
      <w:r>
        <w:rPr/>
        <w:t xml:space="preserve"> use. </w:t>
      </w:r>
      <w:r>
        <w:t>((</w:t>
      </w:r>
      <w:r>
        <w:rPr>
          <w:strike/>
        </w:rPr>
        <w:t xml:space="preserve">The grant program for public transit agencies may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w:t>
      </w:r>
      <w:r>
        <w:t>))</w:t>
      </w:r>
      <w:r>
        <w:rPr/>
        <w:t xml:space="preserve"> The department shall encourage grant applicants and recipients to leverage funds other than state funds</w:t>
      </w:r>
      <w:r>
        <w:rPr>
          <w:u w:val="single"/>
        </w:rPr>
        <w:t xml:space="preserve">. Fuel type may not be a factor in the grant selection process</w:t>
      </w:r>
      <w:r>
        <w:rPr/>
        <w:t xml:space="preserve">.</w:t>
      </w:r>
    </w:p>
    <w:p>
      <w:pPr>
        <w:spacing w:before="0" w:after="0" w:line="408" w:lineRule="exact"/>
        <w:ind w:left="0" w:right="0" w:firstLine="576"/>
        <w:jc w:val="left"/>
      </w:pPr>
      <w:r>
        <w:rPr/>
        <w:t xml:space="preserve">(4) </w:t>
      </w:r>
      <w:r>
        <w:t>((</w:t>
      </w:r>
      <w:r>
        <w:rPr>
          <w:strike/>
        </w:rPr>
        <w:t xml:space="preserve">$26,800,000</w:t>
      </w:r>
      <w:r>
        <w:t>))</w:t>
      </w:r>
      <w:r>
        <w:rPr/>
        <w:t xml:space="preserve"> </w:t>
      </w:r>
      <w:r>
        <w:rPr>
          <w:u w:val="single"/>
        </w:rPr>
        <w:t xml:space="preserve">$37,809,000</w:t>
      </w:r>
      <w:r>
        <w:rPr/>
        <w:t xml:space="preserve">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2021-2</w:t>
      </w:r>
      <w:r>
        <w:t>))</w:t>
      </w:r>
      <w:r>
        <w:rPr/>
        <w:t xml:space="preserve"> </w:t>
      </w:r>
      <w:r>
        <w:rPr>
          <w:u w:val="single"/>
        </w:rPr>
        <w:t xml:space="preserve">2022-2</w:t>
      </w:r>
      <w:r>
        <w:rPr/>
        <w:t xml:space="preserve"> ALL PROJECTS as developed </w:t>
      </w:r>
      <w:r>
        <w:t>((</w:t>
      </w:r>
      <w:r>
        <w:rPr>
          <w:strike/>
        </w:rPr>
        <w:t xml:space="preserve">April 23, 2021</w:t>
      </w:r>
      <w:r>
        <w:t>))</w:t>
      </w:r>
      <w:r>
        <w:rPr/>
        <w:t xml:space="preserve"> </w:t>
      </w:r>
      <w:r>
        <w:rPr>
          <w:u w:val="single"/>
        </w:rPr>
        <w:t xml:space="preserve">February 20, 2022</w:t>
      </w:r>
      <w:r>
        <w:rPr/>
        <w:t xml:space="preserve">, Program - Public Transportation Program (V).</w:t>
      </w:r>
    </w:p>
    <w:p>
      <w:pPr>
        <w:spacing w:before="0" w:after="0" w:line="408" w:lineRule="exact"/>
        <w:ind w:left="0" w:right="0" w:firstLine="576"/>
        <w:jc w:val="left"/>
      </w:pPr>
      <w:r>
        <w:rPr/>
        <w:t xml:space="preserve">(5)(a) $77,679,000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2021-2</w:t>
      </w:r>
      <w:r>
        <w:t>))</w:t>
      </w:r>
      <w:r>
        <w:rPr/>
        <w:t xml:space="preserve"> </w:t>
      </w:r>
      <w:r>
        <w:rPr>
          <w:u w:val="single"/>
        </w:rPr>
        <w:t xml:space="preserve">2022-2</w:t>
      </w:r>
      <w:r>
        <w:rPr/>
        <w:t xml:space="preserve"> ALL PROJECTS as developed </w:t>
      </w:r>
      <w:r>
        <w:t>((</w:t>
      </w:r>
      <w:r>
        <w:rPr>
          <w:strike/>
        </w:rPr>
        <w:t xml:space="preserve">April 23, 2021</w:t>
      </w:r>
      <w:r>
        <w:t>))</w:t>
      </w:r>
      <w:r>
        <w:rPr/>
        <w:t xml:space="preserve"> </w:t>
      </w:r>
      <w:r>
        <w:rPr>
          <w:u w:val="single"/>
        </w:rPr>
        <w:t xml:space="preserve">February 20, 2022</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2021, and December 15, 2022,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Additionally, when allocating funding for the 2023-2025 biennium, no more than thirty percent of the total grant program may directly benefit or support one grantee. The department shall not approve any increases or changes to the scope of a project for the purpose of a grantee expending remaining funds on an awarded grant</w:t>
      </w:r>
      <w:r>
        <w:rPr>
          <w:u w:val="single"/>
        </w:rPr>
        <w:t xml:space="preserve">. Fuel type may not be a factor in the grant selection process</w:t>
      </w:r>
      <w:r>
        <w:rPr/>
        <w:t xml:space="preserve">.</w:t>
      </w:r>
    </w:p>
    <w:p>
      <w:pPr>
        <w:spacing w:before="0" w:after="0" w:line="408" w:lineRule="exact"/>
        <w:ind w:left="0" w:right="0" w:firstLine="576"/>
        <w:jc w:val="left"/>
      </w:pPr>
      <w:r>
        <w:rPr/>
        <w:t xml:space="preserve">(b) In order to be eligible to receive a grant under (a) of this subsection during the 2021-2023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$6,500,000 of the multimodal transportation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w:t>
      </w:r>
      <w:r>
        <w:rPr>
          <w:u w:val="single"/>
        </w:rPr>
        <w:t xml:space="preserve">. Fuel type may not be a factor in the grant selection process</w:t>
      </w:r>
      <w:r>
        <w:rPr/>
        <w:t xml:space="preserve">. Of this amount:</w:t>
      </w:r>
    </w:p>
    <w:p>
      <w:pPr>
        <w:spacing w:before="0" w:after="0" w:line="408" w:lineRule="exact"/>
        <w:ind w:left="0" w:right="0" w:firstLine="576"/>
        <w:jc w:val="left"/>
      </w:pPr>
      <w:r>
        <w:rPr/>
        <w:t xml:space="preserve">(a) $30,000 of the state vehicle parking account—state appropriation is provided solely for the STAR pass program for state employees residing in Mason and Grays Harbor Counties. Use of the pass is for public transportation between Mason County and Thurston County, and Grays Harbor and Thurston County. The pass may also be used within Grays Harbor County. The STAR pass commute trip reduction program is open to any state employee who expresses intent to commute to his or her assigned state worksite using a public transit system currently participating in the STAR pass program.</w:t>
      </w:r>
    </w:p>
    <w:p>
      <w:pPr>
        <w:spacing w:before="0" w:after="0" w:line="408" w:lineRule="exact"/>
        <w:ind w:left="0" w:right="0" w:firstLine="576"/>
        <w:jc w:val="left"/>
      </w:pPr>
      <w:r>
        <w:rPr/>
        <w:t xml:space="preserve">(b) $800,000 of the multimodal transportation account</w:t>
      </w:r>
      <w:r>
        <w:rPr>
          <w:rFonts w:ascii="Times New Roman" w:hAnsi="Times New Roman"/>
        </w:rPr>
        <w:t xml:space="preserve">—</w:t>
      </w:r>
      <w:r>
        <w:rPr/>
        <w:t xml:space="preserve">state appropriation is provided solely for continuation of the first mile/last mile connections grant program. Eligible grant recipients include cities, businesses, nonprofits, and transportation network companies with first mile/last mile solution proposals. Transit agencies are not eligible. The commute trip reduction board shall develop grant parameters, evaluation criteria, and evaluate grant proposals. The commute trip reduction board shall provide the transportation committees of the legislature a report on the effectiveness of this grant program and best practices for continuing the program.</w:t>
      </w:r>
    </w:p>
    <w:p>
      <w:pPr>
        <w:spacing w:before="0" w:after="0" w:line="408" w:lineRule="exact"/>
        <w:ind w:left="0" w:right="0" w:firstLine="576"/>
        <w:jc w:val="left"/>
      </w:pPr>
      <w:r>
        <w:rPr/>
        <w:t xml:space="preserve">(8) Except as provided otherwise in this subsection, </w:t>
      </w:r>
      <w:r>
        <w:t>((</w:t>
      </w:r>
      <w:r>
        <w:rPr>
          <w:strike/>
        </w:rPr>
        <w:t xml:space="preserve">$28,263,000</w:t>
      </w:r>
      <w:r>
        <w:t>))</w:t>
      </w:r>
      <w:r>
        <w:rPr/>
        <w:t xml:space="preserve"> </w:t>
      </w:r>
      <w:r>
        <w:rPr>
          <w:u w:val="single"/>
        </w:rPr>
        <w:t xml:space="preserve">$28,860,000</w:t>
      </w:r>
      <w:r>
        <w:rPr/>
        <w:t xml:space="preserve">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w:t>
      </w:r>
      <w:r>
        <w:t>((</w:t>
      </w:r>
      <w:r>
        <w:rPr>
          <w:strike/>
        </w:rPr>
        <w:t xml:space="preserve">2021-2</w:t>
      </w:r>
      <w:r>
        <w:t>))</w:t>
      </w:r>
      <w:r>
        <w:rPr/>
        <w:t xml:space="preserve"> </w:t>
      </w:r>
      <w:r>
        <w:rPr>
          <w:u w:val="single"/>
        </w:rPr>
        <w:t xml:space="preserve">2022-2</w:t>
      </w:r>
      <w:r>
        <w:rPr/>
        <w:t xml:space="preserve"> ALL PROJECTS as developed </w:t>
      </w:r>
      <w:r>
        <w:t>((</w:t>
      </w:r>
      <w:r>
        <w:rPr>
          <w:strike/>
        </w:rPr>
        <w:t xml:space="preserve">April 23, 2021</w:t>
      </w:r>
      <w:r>
        <w:t>))</w:t>
      </w:r>
      <w:r>
        <w:rPr/>
        <w:t xml:space="preserve"> </w:t>
      </w:r>
      <w:r>
        <w:rPr>
          <w:u w:val="single"/>
        </w:rPr>
        <w:t xml:space="preserve">February 20, 2022</w:t>
      </w:r>
      <w:r>
        <w:rPr/>
        <w:t xml:space="preserve">. It is the intent of the legislature that entities identified to receive funding in the LEAP document referenced in this subsection receive the amounts specified in the time frame specified in that LEAP document. If an entity has already completed a project in the LEAP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(9) The department shall not require more than a ten percent match from nonprofit transportation providers for state grants.</w:t>
      </w:r>
    </w:p>
    <w:p>
      <w:pPr>
        <w:spacing w:before="0" w:after="0" w:line="408" w:lineRule="exact"/>
        <w:ind w:left="0" w:right="0" w:firstLine="576"/>
        <w:jc w:val="left"/>
      </w:pPr>
      <w:r>
        <w:rPr/>
        <w:t xml:space="preserve">(10) </w:t>
      </w:r>
      <w:r>
        <w:t>((</w:t>
      </w:r>
      <w:r>
        <w:rPr>
          <w:strike/>
        </w:rPr>
        <w:t xml:space="preserve">$21,858,000</w:t>
      </w:r>
      <w:r>
        <w:t>))</w:t>
      </w:r>
      <w:r>
        <w:rPr/>
        <w:t xml:space="preserve"> </w:t>
      </w:r>
      <w:r>
        <w:rPr>
          <w:u w:val="single"/>
        </w:rPr>
        <w:t xml:space="preserve">$23,349,000</w:t>
      </w:r>
      <w:r>
        <w:rPr/>
        <w:t xml:space="preserve"> of the multimodal transportation account</w:t>
      </w:r>
      <w:r>
        <w:rPr>
          <w:rFonts w:ascii="Times New Roman" w:hAnsi="Times New Roman"/>
        </w:rPr>
        <w:t xml:space="preserve">—</w:t>
      </w:r>
      <w:r>
        <w:rPr/>
        <w:t xml:space="preserve">state appropriation is provided solely for the green transportation capital grant program established in chapter 287, Laws of 2019 (advancing green transportation adoption).</w:t>
      </w:r>
    </w:p>
    <w:p>
      <w:pPr>
        <w:spacing w:before="0" w:after="0" w:line="408" w:lineRule="exact"/>
        <w:ind w:left="0" w:right="0" w:firstLine="576"/>
        <w:jc w:val="left"/>
      </w:pPr>
      <w:r>
        <w:rPr/>
        <w:t xml:space="preserve">(11) $555,000 of the multimodal transportation account</w:t>
      </w:r>
      <w:r>
        <w:rPr>
          <w:rFonts w:ascii="Times New Roman" w:hAnsi="Times New Roman"/>
        </w:rPr>
        <w:t xml:space="preserve">—</w:t>
      </w:r>
      <w:r>
        <w:rPr/>
        <w:t xml:space="preserve">state appropriation is provided solely for an interagency transfer to the Washington State University extension energy program to establish and administer a technical assistance and education program for public agencies on the use of alternative fuel vehicles. The Washington State University extension energy program shall prepare a report regarding the utilization of the program and provide this report to the transportation committees of the legislature by November 15, 2021.</w:t>
      </w:r>
    </w:p>
    <w:p>
      <w:pPr>
        <w:spacing w:before="0" w:after="0" w:line="408" w:lineRule="exact"/>
        <w:ind w:left="0" w:right="0" w:firstLine="576"/>
        <w:jc w:val="left"/>
      </w:pPr>
      <w:r>
        <w:rPr/>
        <w:t xml:space="preserve">(12) The department must provide telework assistance to employers as part of its CTR activities. The objectives of telework assistance include improving transportation system performance, supporting economic vitality, and increasing equity and access to opportunity.</w:t>
      </w:r>
    </w:p>
    <w:p>
      <w:pPr>
        <w:spacing w:before="0" w:after="0" w:line="408" w:lineRule="exact"/>
        <w:ind w:left="0" w:right="0" w:firstLine="576"/>
        <w:jc w:val="left"/>
      </w:pPr>
      <w:r>
        <w:rPr/>
        <w:t xml:space="preserve">(13) $150,000 of the multimodal transportation account</w:t>
      </w:r>
      <w:r>
        <w:rPr>
          <w:rFonts w:ascii="Times New Roman" w:hAnsi="Times New Roman"/>
        </w:rPr>
        <w:t xml:space="preserve">—</w:t>
      </w:r>
      <w:r>
        <w:rPr/>
        <w:t xml:space="preserve">state appropriation is provided solely for Intercity Transit for the Dash shuttle program.</w:t>
      </w:r>
    </w:p>
    <w:p>
      <w:pPr>
        <w:spacing w:before="0" w:after="0" w:line="408" w:lineRule="exact"/>
        <w:ind w:left="0" w:right="0" w:firstLine="576"/>
        <w:jc w:val="left"/>
      </w:pPr>
      <w:r>
        <w:rPr>
          <w:u w:val="single"/>
        </w:rPr>
        <w:t xml:space="preserve">(14)(a) $500,000 of the multimodal transportation account</w:t>
      </w:r>
      <w:r>
        <w:rPr>
          <w:rFonts w:ascii="Times New Roman" w:hAnsi="Times New Roman"/>
          <w:u w:val="single"/>
        </w:rPr>
        <w:t xml:space="preserve">—</w:t>
      </w:r>
      <w:r>
        <w:rPr>
          <w:u w:val="single"/>
        </w:rPr>
        <w:t xml:space="preserve">state appropriation is provided solely for King county metro to develop a pilot program to place teams including human services personnel along routes that are enduring significant public safety issues and various disruptive behavior in south King county. The team would be available to deescalate disruptions, provide immediate access to transit resources, and refer customers to community resources to break cycles of inappropriate behavior. The teams must be individuals trained in deescalation and outreach. The function and duties should be cocreated with community stakeholders.</w:t>
      </w:r>
    </w:p>
    <w:p>
      <w:pPr>
        <w:spacing w:before="0" w:after="0" w:line="408" w:lineRule="exact"/>
        <w:ind w:left="0" w:right="0" w:firstLine="576"/>
        <w:jc w:val="left"/>
      </w:pPr>
      <w:r>
        <w:rPr>
          <w:u w:val="single"/>
        </w:rPr>
        <w:t xml:space="preserve">(b) King county metro must provide a report to the transportation committees of the legislature by June 30, 2023, regarding the effectiveness of the program, any suggestions for improving its efficacy, and any modifications that might be necessary for other transit providers to institute similar programs.</w:t>
      </w:r>
    </w:p>
    <w:p>
      <w:pPr>
        <w:spacing w:before="0" w:after="0" w:line="408" w:lineRule="exact"/>
        <w:ind w:left="0" w:right="0" w:firstLine="576"/>
        <w:jc w:val="left"/>
      </w:pPr>
      <w:r>
        <w:rPr>
          <w:u w:val="single"/>
        </w:rPr>
        <w:t xml:space="preserve">(c) If King county metro does not provide at least $500,000 to develop the pilot program funded by this subsection, the amount provided in this subsection lapses.</w:t>
      </w:r>
    </w:p>
    <w:p>
      <w:pPr>
        <w:spacing w:before="0" w:after="0" w:line="408" w:lineRule="exact"/>
        <w:ind w:left="0" w:right="0" w:firstLine="576"/>
        <w:jc w:val="left"/>
      </w:pPr>
      <w:r>
        <w:rPr>
          <w:u w:val="single"/>
        </w:rPr>
        <w:t xml:space="preserve">(15)(a) $400,000 of the multimodal transportation account</w:t>
      </w:r>
      <w:r>
        <w:rPr>
          <w:rFonts w:ascii="Times New Roman" w:hAnsi="Times New Roman"/>
          <w:u w:val="single"/>
        </w:rPr>
        <w:t xml:space="preserve">—</w:t>
      </w:r>
      <w:r>
        <w:rPr>
          <w:u w:val="single"/>
        </w:rPr>
        <w:t xml:space="preserve">state appropriation is provided solely for the department to study and develop a statewide standard for accessible frequent fixed route transit. As part of this effort, the department must:</w:t>
      </w:r>
    </w:p>
    <w:p>
      <w:pPr>
        <w:spacing w:before="0" w:after="0" w:line="408" w:lineRule="exact"/>
        <w:ind w:left="0" w:right="0" w:firstLine="576"/>
        <w:jc w:val="left"/>
      </w:pPr>
      <w:r>
        <w:rPr>
          <w:u w:val="single"/>
        </w:rPr>
        <w:t xml:space="preserve">(i) Develop definitions of frequent fixed route transit and accessible frequent fixed route transit.</w:t>
      </w:r>
    </w:p>
    <w:p>
      <w:pPr>
        <w:spacing w:before="0" w:after="0" w:line="408" w:lineRule="exact"/>
        <w:ind w:left="0" w:right="0" w:firstLine="576"/>
        <w:jc w:val="left"/>
      </w:pPr>
      <w:r>
        <w:rPr>
          <w:u w:val="single"/>
        </w:rPr>
        <w:t xml:space="preserve">(ii) Identify, to the extent possible using existing data, current gaps in frequent fixed route transit and accessible walking routes to frequent fixed route transit stops and analyze these gaps for disparities in race, age, and disability.</w:t>
      </w:r>
    </w:p>
    <w:p>
      <w:pPr>
        <w:spacing w:before="0" w:after="0" w:line="408" w:lineRule="exact"/>
        <w:ind w:left="0" w:right="0" w:firstLine="576"/>
        <w:jc w:val="left"/>
      </w:pPr>
      <w:r>
        <w:rPr>
          <w:u w:val="single"/>
        </w:rPr>
        <w:t xml:space="preserve">(iii) While identifying service gaps, consider the unique contexts found throughout the state, including in rural areas.</w:t>
      </w:r>
    </w:p>
    <w:p>
      <w:pPr>
        <w:spacing w:before="0" w:after="0" w:line="408" w:lineRule="exact"/>
        <w:ind w:left="0" w:right="0" w:firstLine="576"/>
        <w:jc w:val="left"/>
      </w:pPr>
      <w:r>
        <w:rPr>
          <w:u w:val="single"/>
        </w:rPr>
        <w:t xml:space="preserve">(iv) Develop goals for accessible frequent fixed route transit for the state to achieve by 2030, and funding proposals to achieve these goals.</w:t>
      </w:r>
    </w:p>
    <w:p>
      <w:pPr>
        <w:spacing w:before="0" w:after="0" w:line="408" w:lineRule="exact"/>
        <w:ind w:left="0" w:right="0" w:firstLine="576"/>
        <w:jc w:val="left"/>
      </w:pPr>
      <w:r>
        <w:rPr>
          <w:u w:val="single"/>
        </w:rPr>
        <w:t xml:space="preserve">(v) Develop a transportation justice screening tool available to the public to:</w:t>
      </w:r>
    </w:p>
    <w:p>
      <w:pPr>
        <w:spacing w:before="0" w:after="0" w:line="408" w:lineRule="exact"/>
        <w:ind w:left="0" w:right="0" w:firstLine="576"/>
        <w:jc w:val="left"/>
      </w:pPr>
      <w:r>
        <w:rPr>
          <w:u w:val="single"/>
        </w:rPr>
        <w:t xml:space="preserve">(A) Identify the current baseline for accessible frequent transit; and</w:t>
      </w:r>
    </w:p>
    <w:p>
      <w:pPr>
        <w:spacing w:before="0" w:after="0" w:line="408" w:lineRule="exact"/>
        <w:ind w:left="0" w:right="0" w:firstLine="576"/>
        <w:jc w:val="left"/>
      </w:pPr>
      <w:r>
        <w:rPr>
          <w:u w:val="single"/>
        </w:rPr>
        <w:t xml:space="preserve">(B) Identify disparities in access by census tract, race, age, and disability.</w:t>
      </w:r>
    </w:p>
    <w:p>
      <w:pPr>
        <w:spacing w:before="0" w:after="0" w:line="408" w:lineRule="exact"/>
        <w:ind w:left="0" w:right="0" w:firstLine="576"/>
        <w:jc w:val="left"/>
      </w:pPr>
      <w:r>
        <w:rPr>
          <w:u w:val="single"/>
        </w:rPr>
        <w:t xml:space="preserve">(b) The department must conduct the study and develop the statewide standard in collaboration with a statewide disability rights organization and a statewide environmental justice organization.</w:t>
      </w:r>
    </w:p>
    <w:p>
      <w:pPr>
        <w:spacing w:before="0" w:after="0" w:line="408" w:lineRule="exact"/>
        <w:ind w:left="0" w:right="0" w:firstLine="576"/>
        <w:jc w:val="left"/>
      </w:pPr>
      <w:r>
        <w:rPr>
          <w:u w:val="single"/>
        </w:rPr>
        <w:t xml:space="preserve">(c)(i) The department must provide an initial report to the legislature by December 15, 2022, that proposes a definition of frequent transit and documents how many people in Washington live within a short walk of frequent transit.</w:t>
      </w:r>
    </w:p>
    <w:p>
      <w:pPr>
        <w:spacing w:before="0" w:after="0" w:line="408" w:lineRule="exact"/>
        <w:ind w:left="0" w:right="0" w:firstLine="576"/>
        <w:jc w:val="left"/>
      </w:pPr>
      <w:r>
        <w:rPr>
          <w:u w:val="single"/>
        </w:rPr>
        <w:t xml:space="preserve">(ii) The department must provide the final report to the transportation committees of the legislature by June 30, 2023.</w:t>
      </w:r>
    </w:p>
    <w:p>
      <w:pPr>
        <w:spacing w:before="0" w:after="0" w:line="408" w:lineRule="exact"/>
        <w:ind w:left="0" w:right="0" w:firstLine="576"/>
        <w:jc w:val="left"/>
      </w:pPr>
      <w:r>
        <w:rPr>
          <w:u w:val="single"/>
        </w:rPr>
        <w:t xml:space="preserve">(iii) The department must be available to present both the initial and final reports to the joint transportation committee.</w:t>
      </w:r>
    </w:p>
    <w:p>
      <w:pPr>
        <w:spacing w:before="0" w:after="0" w:line="408" w:lineRule="exact"/>
        <w:ind w:left="0" w:right="0" w:firstLine="576"/>
        <w:jc w:val="left"/>
      </w:pPr>
      <w:r>
        <w:rPr>
          <w:u w:val="single"/>
        </w:rPr>
        <w:t xml:space="preserve">(16) $4,680,000 of the climate emissions reduction account</w:t>
      </w:r>
      <w:r>
        <w:rPr>
          <w:rFonts w:ascii="Times New Roman" w:hAnsi="Times New Roman"/>
          <w:u w:val="single"/>
        </w:rPr>
        <w:t xml:space="preserve">—</w:t>
      </w:r>
      <w:r>
        <w:rPr>
          <w:u w:val="single"/>
        </w:rPr>
        <w:t xml:space="preserve">state appropriation is provided solely for the projects and activities as listed in LEAP Transportation Document 2022-NL-3 as developed February 8, 2022. If amounts are appropriated for this specific purpose in House Bill No. 2118 (additive transportation funding) or Senate Bill No. 5975 (additive transportation funding) by June 30, 2022, the amount provided in this subsection lapses.</w:t>
      </w:r>
    </w:p>
    <w:p>
      <w:pPr>
        <w:spacing w:before="0" w:after="0" w:line="408" w:lineRule="exact"/>
        <w:ind w:left="0" w:right="0" w:firstLine="576"/>
        <w:jc w:val="left"/>
      </w:pPr>
      <w:r>
        <w:rPr>
          <w:u w:val="single"/>
        </w:rPr>
        <w:t xml:space="preserve">(17) $14,120,000 of the climate emission reductions account</w:t>
      </w:r>
      <w:r>
        <w:rPr>
          <w:rFonts w:ascii="Times New Roman" w:hAnsi="Times New Roman"/>
          <w:u w:val="single"/>
        </w:rPr>
        <w:t xml:space="preserve">—</w:t>
      </w:r>
      <w:r>
        <w:rPr>
          <w:u w:val="single"/>
        </w:rPr>
        <w:t xml:space="preserve">state appropriation is provided solely for newly selected special needs grants. If amounts are appropriated for this specific purpose in House Bill No. 2118 (additive transportation funding) or Senate Bill No. 5975 (additive transportation funding) by June 30, 2022, the amount provided in this subsection lapses.</w:t>
      </w:r>
    </w:p>
    <w:p>
      <w:pPr>
        <w:spacing w:before="0" w:after="0" w:line="408" w:lineRule="exact"/>
        <w:ind w:left="0" w:right="0" w:firstLine="576"/>
        <w:jc w:val="left"/>
      </w:pPr>
      <w:r>
        <w:rPr>
          <w:u w:val="single"/>
        </w:rPr>
        <w:t xml:space="preserve">(18) $29,750,000 of the climate emission reductions account</w:t>
      </w:r>
      <w:r>
        <w:rPr>
          <w:rFonts w:ascii="Times New Roman" w:hAnsi="Times New Roman"/>
          <w:u w:val="single"/>
        </w:rPr>
        <w:t xml:space="preserve">—</w:t>
      </w:r>
      <w:r>
        <w:rPr>
          <w:u w:val="single"/>
        </w:rPr>
        <w:t xml:space="preserve">state appropriation is provided solely for transit support grants. If amounts are appropriated for this specific purpose in House Bill No. 2118 (additive transportation funding) or Senate Bill No. 5975 (additive transportation funding) by June 30, 2022, the amount provided in this subsection lapses.</w:t>
      </w:r>
    </w:p>
    <w:p>
      <w:pPr>
        <w:spacing w:before="0" w:after="0" w:line="408" w:lineRule="exact"/>
        <w:ind w:left="0" w:right="0" w:firstLine="576"/>
        <w:jc w:val="left"/>
      </w:pPr>
      <w:r>
        <w:rPr>
          <w:u w:val="single"/>
        </w:rPr>
        <w:t xml:space="preserve">(19) $4,710,000 of the climate emissions reduction account</w:t>
      </w:r>
      <w:r>
        <w:rPr>
          <w:rFonts w:ascii="Times New Roman" w:hAnsi="Times New Roman"/>
          <w:u w:val="single"/>
        </w:rPr>
        <w:t xml:space="preserve">—</w:t>
      </w:r>
      <w:r>
        <w:rPr>
          <w:u w:val="single"/>
        </w:rPr>
        <w:t xml:space="preserve">state appropriation is provided solely for newly selected green transportation grants. If amounts are appropriated for this specific purpose in House Bill No. 2118 (additive transportation funding) or Senate Bill No. 5975 (additive transportation funding) by June 30, 2022, the amount provided in this subsection lapses.</w:t>
      </w:r>
    </w:p>
    <w:p>
      <w:pPr>
        <w:spacing w:before="0" w:after="0" w:line="408" w:lineRule="exact"/>
        <w:ind w:left="0" w:right="0" w:firstLine="576"/>
        <w:jc w:val="left"/>
      </w:pPr>
      <w:r>
        <w:rPr>
          <w:u w:val="single"/>
        </w:rPr>
        <w:t xml:space="preserve">(20) $1,000,000 of the climate emissions reduction account</w:t>
      </w:r>
      <w:r>
        <w:rPr>
          <w:rFonts w:ascii="Times New Roman" w:hAnsi="Times New Roman"/>
          <w:u w:val="single"/>
        </w:rPr>
        <w:t xml:space="preserve">—</w:t>
      </w:r>
      <w:r>
        <w:rPr>
          <w:u w:val="single"/>
        </w:rPr>
        <w:t xml:space="preserve">state appropriation is provided solely for newly selected transit coordination grants. The department shall give priority to grant proposals that promote the formation of joint partnerships between transit agencies or merge service delivery across entities. If amounts are appropriated for this specific purpose in House Bill No. 2118 (additive transportation funding) or Senate Bill No. 5975 (additive transportation funding) by June 30, 2022, the amount provided in this subsection lapses.</w:t>
      </w:r>
    </w:p>
    <w:p>
      <w:pPr>
        <w:spacing w:before="0" w:after="0" w:line="408" w:lineRule="exact"/>
        <w:ind w:left="0" w:right="0" w:firstLine="576"/>
        <w:jc w:val="left"/>
      </w:pPr>
      <w:r>
        <w:rPr>
          <w:u w:val="single"/>
        </w:rPr>
        <w:t xml:space="preserve">(21) Within existing resources, the department shall prepare a report regarding the funding, implementation, and operation of the grant management system or systems utilized by the public transportation division. In preparing this report, the department must survey and report on all grant recipients experience with the operation of this system or systems. The department shall provide this report to the transportation committees of the legislature by November 15,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221</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$416,614,000</w:t>
      </w:r>
      <w:r>
        <w:t>))</w:t>
      </w:r>
    </w:p>
    <w:p>
      <w:pPr>
        <w:spacing w:before="0" w:after="0" w:line="408" w:lineRule="exact"/>
        <w:ind w:left="0" w:right="0" w:firstLine="0"/>
        <w:jc w:val="left"/>
        <w:tabs>
          <w:tab w:val="right" w:leader="none" w:pos="9936"/>
        </w:tabs>
      </w:pPr>
      <w:r>
        <w:tab/>
      </w:r>
      <w:r>
        <w:rPr>
          <w:u w:val="single"/>
        </w:rPr>
        <w:t xml:space="preserve">$426,335,000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$124,000,000</w:t>
      </w:r>
      <w:r>
        <w:t>))</w:t>
      </w:r>
    </w:p>
    <w:p>
      <w:pPr>
        <w:spacing w:before="0" w:after="0" w:line="408" w:lineRule="exact"/>
        <w:ind w:left="0" w:right="0" w:firstLine="0"/>
        <w:jc w:val="left"/>
        <w:tabs>
          <w:tab w:val="right" w:leader="none" w:pos="9936"/>
        </w:tabs>
      </w:pPr>
      <w:r>
        <w:tab/>
      </w:r>
      <w:r>
        <w:rPr>
          <w:u w:val="single"/>
        </w:rPr>
        <w:t xml:space="preserve">$158,865,000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t>((</w:t>
      </w:r>
      <w:r>
        <w:rPr>
          <w:strike/>
        </w:rPr>
        <w:t xml:space="preserve">$540,735,000</w:t>
      </w:r>
      <w:r>
        <w:t>))</w:t>
      </w:r>
    </w:p>
    <w:p>
      <w:pPr>
        <w:tabs>
          <w:tab w:val="right" w:leader="none" w:pos="9936"/>
        </w:tabs>
        <w:ind w:left="0" w:right="0" w:firstLine="1440"/>
      </w:pPr>
      <w:r>
        <w:tab/>
      </w:r>
      <w:r>
        <w:rPr>
          <w:u w:val="single"/>
        </w:rPr>
        <w:t xml:space="preserve">$585,321,000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2021-2023 supplemental and 2023-2025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 The data in the tables in the report must be supplied in a digital file format.</w:t>
      </w:r>
    </w:p>
    <w:p>
      <w:pPr>
        <w:spacing w:before="0" w:after="0" w:line="408" w:lineRule="exact"/>
        <w:ind w:left="0" w:right="0" w:firstLine="576"/>
        <w:jc w:val="left"/>
      </w:pPr>
      <w:r>
        <w:rPr/>
        <w:t xml:space="preserve">(2) For the 2021-2023 fiscal biennium, the department may enter into a distributor controlled fuel hedging program and other methods of hedging approved by the fuel hedging committee, which must include a representative of the department of enterprise services.</w:t>
      </w:r>
    </w:p>
    <w:p>
      <w:pPr>
        <w:spacing w:before="0" w:after="0" w:line="408" w:lineRule="exact"/>
        <w:ind w:left="0" w:right="0" w:firstLine="576"/>
        <w:jc w:val="left"/>
      </w:pPr>
      <w:r>
        <w:rPr/>
        <w:t xml:space="preserve">(3) </w:t>
      </w:r>
      <w:r>
        <w:t>((</w:t>
      </w:r>
      <w:r>
        <w:rPr>
          <w:strike/>
        </w:rPr>
        <w:t xml:space="preserve">$17,000,000</w:t>
      </w:r>
      <w:r>
        <w:t>))</w:t>
      </w:r>
      <w:r>
        <w:rPr/>
        <w:t xml:space="preserve"> </w:t>
      </w:r>
      <w:r>
        <w:rPr>
          <w:u w:val="single"/>
        </w:rPr>
        <w:t xml:space="preserve">$32,905,000</w:t>
      </w:r>
      <w:r>
        <w:rPr/>
        <w:t xml:space="preserve"> of the Puget Sound ferry operations account</w:t>
      </w:r>
      <w:r>
        <w:rPr>
          <w:rFonts w:ascii="Times New Roman" w:hAnsi="Times New Roman"/>
        </w:rPr>
        <w:t xml:space="preserve">—</w:t>
      </w:r>
      <w:r>
        <w:rPr/>
        <w:t xml:space="preserve">federal appropriation and $53,794,000 of the Puget Sound ferry operations account</w:t>
      </w:r>
      <w:r>
        <w:rPr>
          <w:rFonts w:ascii="Times New Roman" w:hAnsi="Times New Roman"/>
        </w:rPr>
        <w:t xml:space="preserve">—</w:t>
      </w:r>
      <w:r>
        <w:rPr/>
        <w:t xml:space="preserve">state appropriation are provided solely for auto ferry vessel operating fuel in the 2021-2023 fiscal biennium, which reflect cost savings from a reduced biodiesel fuel requirement and, therefore, is contingent upon the enactment of section 703 of this act.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(4)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(5) $2,400,000 of the Puget Sound ferry operations account—state appropriation </w:t>
      </w:r>
      <w:r>
        <w:t>((</w:t>
      </w:r>
      <w:r>
        <w:rPr>
          <w:strike/>
        </w:rPr>
        <w:t xml:space="preserve">is</w:t>
      </w:r>
      <w:r>
        <w:t>))</w:t>
      </w:r>
      <w:r>
        <w:rPr/>
        <w:t xml:space="preserve"> </w:t>
      </w:r>
      <w:r>
        <w:rPr>
          <w:u w:val="single"/>
        </w:rPr>
        <w:t xml:space="preserve">and $3,500,000 of the Puget Sound ferry operations account</w:t>
      </w:r>
      <w:r>
        <w:rPr>
          <w:rFonts w:ascii="Times New Roman" w:hAnsi="Times New Roman"/>
          <w:u w:val="single"/>
        </w:rPr>
        <w:t xml:space="preserve">—</w:t>
      </w:r>
      <w:r>
        <w:rPr>
          <w:u w:val="single"/>
        </w:rPr>
        <w:t xml:space="preserve">federal appropriation are</w:t>
      </w:r>
      <w:r>
        <w:rPr/>
        <w:t xml:space="preserve"> provided solely for staffing and overtime expenses incurred by engine and deck crewmembers. The department must provide updated staffing cost estimates for fiscal years 2022 and 2023 with its annual budget submittal and updated estimates by January 1, 2022.</w:t>
      </w:r>
    </w:p>
    <w:p>
      <w:pPr>
        <w:spacing w:before="0" w:after="0" w:line="408" w:lineRule="exact"/>
        <w:ind w:left="0" w:right="0" w:firstLine="576"/>
        <w:jc w:val="left"/>
      </w:pPr>
      <w:r>
        <w:rPr/>
        <w:t xml:space="preserve">(6) $688,000 of the Puget Sound ferry operations account—state appropriation </w:t>
      </w:r>
      <w:r>
        <w:t>((</w:t>
      </w:r>
      <w:r>
        <w:rPr>
          <w:strike/>
        </w:rPr>
        <w:t xml:space="preserve">is</w:t>
      </w:r>
      <w:r>
        <w:t>))</w:t>
      </w:r>
      <w:r>
        <w:rPr/>
        <w:t xml:space="preserve"> </w:t>
      </w:r>
      <w:r>
        <w:rPr>
          <w:u w:val="single"/>
        </w:rPr>
        <w:t xml:space="preserve">and $697,000 of the Puget Sound ferry operations account</w:t>
      </w:r>
      <w:r>
        <w:rPr>
          <w:rFonts w:ascii="Times New Roman" w:hAnsi="Times New Roman"/>
          <w:u w:val="single"/>
        </w:rPr>
        <w:t xml:space="preserve">—</w:t>
      </w:r>
      <w:r>
        <w:rPr>
          <w:u w:val="single"/>
        </w:rPr>
        <w:t xml:space="preserve">federal appropriation are</w:t>
      </w:r>
      <w:r>
        <w:rPr/>
        <w:t xml:space="preserve"> provided solely for new employee training. The department must work to increase its outreach and recruitment of populations underrepresented in maritime careers and continue working to expand apprenticeship and internship programs, with an emphasis on programs that are shown to improve recruitment for positions with the state ferry system.</w:t>
      </w:r>
    </w:p>
    <w:p>
      <w:pPr>
        <w:spacing w:before="0" w:after="0" w:line="408" w:lineRule="exact"/>
        <w:ind w:left="0" w:right="0" w:firstLine="576"/>
        <w:jc w:val="left"/>
      </w:pPr>
      <w:r>
        <w:rPr/>
        <w:t xml:space="preserve">(7) The department must request reimbursement from the federal transit administration for the maximum amount of ferry operating expenses eligible for reimbursement under federal law.</w:t>
      </w:r>
    </w:p>
    <w:p>
      <w:pPr>
        <w:spacing w:before="0" w:after="0" w:line="408" w:lineRule="exact"/>
        <w:ind w:left="0" w:right="0" w:firstLine="576"/>
        <w:jc w:val="left"/>
      </w:pPr>
      <w:r>
        <w:rPr/>
        <w:t xml:space="preserve">(8) </w:t>
      </w:r>
      <w:r>
        <w:t>((</w:t>
      </w:r>
      <w:r>
        <w:rPr>
          <w:strike/>
        </w:rPr>
        <w:t xml:space="preserve">$1,978,000 of the Puget Sound ferry operations account—state appropriation is provided solely for restoration of service to reflect increased ridership, availability of crewing and available revenues. Expenditures may be made to resume service to Sidney, British Columbia, including any service to the San Juans; to provide Saturday service on the Fauntleroy-Vashon-Southworth route; and to resume late night service on other routes in the system.</w:t>
      </w:r>
    </w:p>
    <w:p>
      <w:pPr>
        <w:spacing w:before="0" w:after="0" w:line="408" w:lineRule="exact"/>
        <w:ind w:left="0" w:right="0" w:firstLine="576"/>
        <w:jc w:val="left"/>
      </w:pPr>
      <w:r>
        <w:rPr>
          <w:strike/>
        </w:rPr>
        <w:t xml:space="preserve">(9)</w:t>
      </w:r>
      <w:r>
        <w:t>))</w:t>
      </w:r>
      <w:r>
        <w:rPr/>
        <w:t xml:space="preserve"> Within amounts provided in this section, the department shall contract </w:t>
      </w:r>
      <w:r>
        <w:t>((</w:t>
      </w:r>
      <w:r>
        <w:rPr>
          <w:strike/>
        </w:rPr>
        <w:t xml:space="preserve">with uniformed officers</w:t>
      </w:r>
      <w:r>
        <w:t>))</w:t>
      </w:r>
      <w:r>
        <w:rPr/>
        <w:t xml:space="preserve"> for additional traffic control assistance at the Kingston ferry terminal during peak ferry travel times, with a particular focus on Sundays and holiday weekends. Traffic control methods should include, but not be limited to, holding traffic on the shoulder at Lindvog Road until space opens for cars at the tollbooths and dock, and management of traffic on Highway 104 in order to ensure Kingston residents and business owners have access to businesses, roads, and driveways.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$336,000 of the Puget Sound ferry operations account</w:t>
      </w:r>
      <w:r>
        <w:rPr>
          <w:rFonts w:ascii="Times New Roman" w:hAnsi="Times New Roman"/>
        </w:rPr>
        <w:t xml:space="preserve">—</w:t>
      </w:r>
      <w:r>
        <w:rPr/>
        <w:t xml:space="preserve">state appropriation is provided solely for evacuation slide training.</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$336,000 of the Puget Sound ferry operations account</w:t>
      </w:r>
      <w:r>
        <w:rPr>
          <w:rFonts w:ascii="Times New Roman" w:hAnsi="Times New Roman"/>
        </w:rPr>
        <w:t xml:space="preserve">—</w:t>
      </w:r>
      <w:r>
        <w:rPr/>
        <w:t xml:space="preserve">state appropriation is provided solely for fall restraint labor and industries inspections.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$735,000 of the Puget Sound ferry operations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$410,000 of the Puget Sound ferry operations account</w:t>
      </w:r>
      <w:r>
        <w:rPr>
          <w:rFonts w:ascii="Times New Roman" w:hAnsi="Times New Roman"/>
          <w:u w:val="single"/>
        </w:rPr>
        <w:t xml:space="preserve">—</w:t>
      </w:r>
      <w:r>
        <w:rPr>
          <w:u w:val="single"/>
        </w:rPr>
        <w:t xml:space="preserve">federal are</w:t>
      </w:r>
      <w:r>
        <w:rPr/>
        <w:t xml:space="preserve"> provided solely for familiarization for new assignments of engine crew and terminal staff.</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$160,000 of the Puget Sound ferry operations account</w:t>
      </w:r>
      <w:r>
        <w:rPr>
          <w:rFonts w:ascii="Times New Roman" w:hAnsi="Times New Roman"/>
        </w:rPr>
        <w:t xml:space="preserve">—</w:t>
      </w:r>
      <w:r>
        <w:rPr/>
        <w:t xml:space="preserve">state appropriation is provided solely for electronic navigation training.</w:t>
      </w:r>
    </w:p>
    <w:p>
      <w:pPr>
        <w:spacing w:before="0" w:after="0" w:line="408" w:lineRule="exact"/>
        <w:ind w:left="0" w:right="0" w:firstLine="576"/>
        <w:jc w:val="left"/>
      </w:pPr>
      <w:r>
        <w:rPr>
          <w:u w:val="single"/>
        </w:rPr>
        <w:t xml:space="preserve">(13) $8,419,000 of the Puget Sound ferry operations account</w:t>
      </w:r>
      <w:r>
        <w:rPr>
          <w:rFonts w:ascii="Times New Roman" w:hAnsi="Times New Roman"/>
          <w:u w:val="single"/>
        </w:rPr>
        <w:t xml:space="preserve">—</w:t>
      </w:r>
      <w:r>
        <w:rPr>
          <w:u w:val="single"/>
        </w:rPr>
        <w:t xml:space="preserve">federal appropriation is provided solely for Washington state ferries to:</w:t>
      </w:r>
    </w:p>
    <w:p>
      <w:pPr>
        <w:spacing w:before="0" w:after="0" w:line="408" w:lineRule="exact"/>
        <w:ind w:left="0" w:right="0" w:firstLine="576"/>
        <w:jc w:val="left"/>
      </w:pPr>
      <w:r>
        <w:rPr>
          <w:u w:val="single"/>
        </w:rPr>
        <w:t xml:space="preserve">(a) Continuously recruit and hire deck, engine, and terminal staff;</w:t>
      </w:r>
    </w:p>
    <w:p>
      <w:pPr>
        <w:spacing w:before="0" w:after="0" w:line="408" w:lineRule="exact"/>
        <w:ind w:left="0" w:right="0" w:firstLine="576"/>
        <w:jc w:val="left"/>
      </w:pPr>
      <w:r>
        <w:rPr>
          <w:u w:val="single"/>
        </w:rPr>
        <w:t xml:space="preserve">(b) Contract with an external recruitment firm to increase recruitment efforts both locally and nationally with an emphasis on attracting maritime workers from communities underrepresented in the ferry system;</w:t>
      </w:r>
    </w:p>
    <w:p>
      <w:pPr>
        <w:spacing w:before="0" w:after="0" w:line="408" w:lineRule="exact"/>
        <w:ind w:left="0" w:right="0" w:firstLine="576"/>
        <w:jc w:val="left"/>
      </w:pPr>
      <w:r>
        <w:rPr>
          <w:u w:val="single"/>
        </w:rPr>
        <w:t xml:space="preserve">(c) Enhance employee retention by standardizing on-call worker schedules;</w:t>
      </w:r>
    </w:p>
    <w:p>
      <w:pPr>
        <w:spacing w:before="0" w:after="0" w:line="408" w:lineRule="exact"/>
        <w:ind w:left="0" w:right="0" w:firstLine="576"/>
        <w:jc w:val="left"/>
      </w:pPr>
      <w:r>
        <w:rPr>
          <w:u w:val="single"/>
        </w:rPr>
        <w:t xml:space="preserve">(d) Increase training and development opportunities for employees; and</w:t>
      </w:r>
    </w:p>
    <w:p>
      <w:pPr>
        <w:spacing w:before="0" w:after="0" w:line="408" w:lineRule="exact"/>
        <w:ind w:left="0" w:right="0" w:firstLine="576"/>
        <w:jc w:val="left"/>
      </w:pPr>
      <w:r>
        <w:rPr>
          <w:u w:val="single"/>
        </w:rPr>
        <w:t xml:space="preserve">(e) Make improvements to hiring processes by establishing additional positions to support timely hiring of employees.</w:t>
      </w:r>
    </w:p>
    <w:p>
      <w:pPr>
        <w:spacing w:before="0" w:after="0" w:line="408" w:lineRule="exact"/>
        <w:ind w:left="0" w:right="0" w:firstLine="576"/>
        <w:jc w:val="left"/>
      </w:pPr>
      <w:r>
        <w:rPr>
          <w:u w:val="single"/>
        </w:rPr>
        <w:t xml:space="preserve">(14) For the Mukilteo multimodal terminal, the department must submit a report showing for a 12-month period, on a monthly basis, how much electricity is generated by solar power generated on site, electricity usage, and actual electricity cost savings. In addition, for comparison purposes, the report must include electricity usage information for a similar time period for the previous Mukilteo multimodal terminal. The report is due to the transportation committees of the legislature by June 30, 2023.</w:t>
      </w:r>
    </w:p>
    <w:p>
      <w:pPr>
        <w:spacing w:before="0" w:after="0" w:line="408" w:lineRule="exact"/>
        <w:ind w:left="0" w:right="0" w:firstLine="576"/>
        <w:jc w:val="left"/>
      </w:pPr>
      <w:r>
        <w:rPr>
          <w:u w:val="single"/>
        </w:rPr>
        <w:t xml:space="preserve">(15) $93,000 of the Puget Sound ferry operations account</w:t>
      </w:r>
      <w:r>
        <w:rPr>
          <w:rFonts w:ascii="Times New Roman" w:hAnsi="Times New Roman"/>
          <w:u w:val="single"/>
        </w:rPr>
        <w:t xml:space="preserve">—</w:t>
      </w:r>
      <w:r>
        <w:rPr>
          <w:u w:val="single"/>
        </w:rPr>
        <w:t xml:space="preserve">state appropriation is provided solely for Washington state ferries to partner with local community colleges and universities to secure housing for workforce training sessions and to pay in advance for the costs of transportation worker identification credentials for incoming ferry system employees and trainees.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222</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$80,704,000</w:t>
      </w:r>
      <w:r>
        <w:t>))</w:t>
      </w:r>
    </w:p>
    <w:p>
      <w:pPr>
        <w:spacing w:before="0" w:after="0" w:line="408" w:lineRule="exact"/>
        <w:ind w:left="0" w:right="0" w:firstLine="0"/>
        <w:jc w:val="left"/>
        <w:tabs>
          <w:tab w:val="right" w:leader="none" w:pos="9936"/>
        </w:tabs>
      </w:pPr>
      <w:r>
        <w:tab/>
      </w:r>
      <w:r>
        <w:rPr>
          <w:u w:val="single"/>
        </w:rPr>
        <w:t xml:space="preserve">$68,326,000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$500,000</w:t>
      </w:r>
    </w:p>
    <w:p>
      <w:pPr>
        <w:tabs>
          <w:tab w:val="right" w:leader="dot" w:pos="9936"/>
        </w:tabs>
        <w:ind w:left="0" w:right="0" w:firstLine="1440"/>
      </w:pPr>
      <w:r>
        <w:rPr/>
        <w:t xml:space="preserve">TOTAL APPROPRIATION</w:t>
      </w:r>
      <w:r>
        <w:tab/>
      </w:r>
      <w:r>
        <w:t>((</w:t>
      </w:r>
      <w:r>
        <w:rPr>
          <w:strike/>
        </w:rPr>
        <w:t xml:space="preserve">$81,250,000</w:t>
      </w:r>
      <w:r>
        <w:t>))</w:t>
      </w:r>
    </w:p>
    <w:p>
      <w:pPr>
        <w:tabs>
          <w:tab w:val="right" w:leader="none" w:pos="9936"/>
        </w:tabs>
        <w:ind w:left="0" w:right="0" w:firstLine="1440"/>
      </w:pPr>
      <w:r>
        <w:tab/>
      </w:r>
      <w:r>
        <w:rPr>
          <w:u w:val="single"/>
        </w:rPr>
        <w:t xml:space="preserve">$68,872,000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directed to continue to pursue efforts to reduce costs, increase ridership, and review Amtrak Cascades fares and fare schedules. Within thirty days of each annual cost/revenue reconciliation under the Amtrak service contract, the department shall report annual credits to the office of financial management and the legislative transportation committees. Annual credits from Amtrak to the department including, but not limited to, credits due to higher ridership, reduced level of service, and fare or fare schedule adjustments, must be used to offset corresponding amounts of the multimodal transportation account</w:t>
      </w:r>
      <w:r>
        <w:rPr>
          <w:rFonts w:ascii="Times New Roman" w:hAnsi="Times New Roman"/>
        </w:rPr>
        <w:t xml:space="preserve">—</w:t>
      </w:r>
      <w:r>
        <w:rPr/>
        <w:t xml:space="preserve">state appropriation, which must be placed in reserve.</w:t>
      </w:r>
    </w:p>
    <w:p>
      <w:pPr>
        <w:spacing w:before="0" w:after="0" w:line="408" w:lineRule="exact"/>
        <w:ind w:left="0" w:right="0" w:firstLine="576"/>
        <w:jc w:val="left"/>
      </w:pPr>
      <w:r>
        <w:rPr/>
        <w:t xml:space="preserve">(2) Consistent with the ongoing planning and service improvement for the intercity passenger rail program, $500,000 of the multimodal transportation account</w:t>
      </w:r>
      <w:r>
        <w:rPr>
          <w:rFonts w:ascii="Times New Roman" w:hAnsi="Times New Roman"/>
        </w:rPr>
        <w:t xml:space="preserve">—</w:t>
      </w:r>
      <w:r>
        <w:rPr/>
        <w:t xml:space="preserve">state is provided solely for the Cascades service development plan. This funding is to be used to analyze current and future market conditions and to develop a structured assessment of service options and goals based on anticipated demand and the results of the state and federally required 2019 state rail plan, including identifying implementation alternatives to meet the future service goals for the Amtrak Cascades route. The work must be consistent with federal railroad administration guidance and direction on developing service development plans. It must also leverage the $500,000 in federal funding appropriated for development of a service development plan and comply with the planning and grant award obligations of the consolidated rail infrastructure and safety improvements (CRISI) program. A status report must be provided to the transportation committees of the legislature by June 30, 2022.</w:t>
      </w:r>
    </w:p>
    <w:p>
      <w:pPr>
        <w:spacing w:before="0" w:after="0" w:line="408" w:lineRule="exact"/>
        <w:ind w:left="0" w:right="0" w:firstLine="576"/>
        <w:jc w:val="left"/>
      </w:pPr>
      <w:r>
        <w:rPr>
          <w:u w:val="single"/>
        </w:rPr>
        <w:t xml:space="preserve">(3)(a) $4,000,000 of the multimodal transportation account</w:t>
      </w:r>
      <w:r>
        <w:rPr>
          <w:rFonts w:ascii="Times New Roman" w:hAnsi="Times New Roman"/>
          <w:u w:val="single"/>
        </w:rPr>
        <w:t xml:space="preserve">—</w:t>
      </w:r>
      <w:r>
        <w:rPr>
          <w:u w:val="single"/>
        </w:rPr>
        <w:t xml:space="preserve">state appropriation is provided solely for the continued coordination, engagement, and planning for a new ultra high-speed ground transportation corridor with participation from Washington, Oregon, and British Columbia. This funding is contingent on meaningful financial contributions for this effort by Oregon and British Columbia. "Ultra high-speed" means a maximum testing speed of at least 250 miles per hour. These efforts are to support and advance activities and must abide by the memorandum of understanding signed by the governors of Washington and Oregon, and the premier of the province of British Columbia in November 2021. The department shall establish a policy committee with participation from Washington, Oregon, and British Columbia, including representation from the two largest caucuses of each chamber of the Washington state legislature, and coordinate the activities of the policy committee to include:</w:t>
      </w:r>
    </w:p>
    <w:p>
      <w:pPr>
        <w:spacing w:before="0" w:after="0" w:line="408" w:lineRule="exact"/>
        <w:ind w:left="0" w:right="0" w:firstLine="576"/>
        <w:jc w:val="left"/>
      </w:pPr>
      <w:r>
        <w:rPr>
          <w:u w:val="single"/>
        </w:rPr>
        <w:t xml:space="preserve">(i) Developing an organizational framework that facilitates input in decision making from all parties;</w:t>
      </w:r>
    </w:p>
    <w:p>
      <w:pPr>
        <w:spacing w:before="0" w:after="0" w:line="408" w:lineRule="exact"/>
        <w:ind w:left="0" w:right="0" w:firstLine="576"/>
        <w:jc w:val="left"/>
      </w:pPr>
      <w:r>
        <w:rPr>
          <w:u w:val="single"/>
        </w:rPr>
        <w:t xml:space="preserve">(ii) Developing a public engagement approach with a focus on equity, inclusion, and meaningful engagement with communities, businesses, federal, state, provincial, and local governments, including indigenous communities;</w:t>
      </w:r>
    </w:p>
    <w:p>
      <w:pPr>
        <w:spacing w:before="0" w:after="0" w:line="408" w:lineRule="exact"/>
        <w:ind w:left="0" w:right="0" w:firstLine="576"/>
        <w:jc w:val="left"/>
      </w:pPr>
      <w:r>
        <w:rPr>
          <w:u w:val="single"/>
        </w:rPr>
        <w:t xml:space="preserve">(iii) Developing and leading a collaborative approach to prepare and apply for potential future federal, state, and provincial funding opportunities, including development of strategies for incorporating private sector participation and private sector contributions to funding, including through the possible use of public-private partnerships;</w:t>
      </w:r>
    </w:p>
    <w:p>
      <w:pPr>
        <w:spacing w:before="0" w:after="0" w:line="408" w:lineRule="exact"/>
        <w:ind w:left="0" w:right="0" w:firstLine="576"/>
        <w:jc w:val="left"/>
      </w:pPr>
      <w:r>
        <w:rPr>
          <w:u w:val="single"/>
        </w:rPr>
        <w:t xml:space="preserve">(iv) Beginning work on scenario analysis addressing advanced transportation technologies, land use, and growth assumptions; and an agreed to and defined corridor vision statement; and</w:t>
      </w:r>
    </w:p>
    <w:p>
      <w:pPr>
        <w:spacing w:before="0" w:after="0" w:line="408" w:lineRule="exact"/>
        <w:ind w:left="0" w:right="0" w:firstLine="576"/>
        <w:jc w:val="left"/>
      </w:pPr>
      <w:r>
        <w:rPr>
          <w:u w:val="single"/>
        </w:rPr>
        <w:t xml:space="preserve">(v) Developing a recommendation on the structure and membership of a formal coordinating entity that will be responsible for advancing the project through the project initiation stage to project development.</w:t>
      </w:r>
    </w:p>
    <w:p>
      <w:pPr>
        <w:spacing w:before="0" w:after="0" w:line="408" w:lineRule="exact"/>
        <w:ind w:left="0" w:right="0" w:firstLine="576"/>
        <w:jc w:val="left"/>
      </w:pPr>
      <w:r>
        <w:rPr>
          <w:u w:val="single"/>
        </w:rPr>
        <w:t xml:space="preserve">(b) By June 30, 2023, the department shall provide to the governor and the transportation committees of the legislature an update on the work conducted by the policy committee and progress on a recommendation for a coordinating entity. The report must also include current activities and results relating to stakeholder engagement, planning, and any federal funding application. As applicable, the assessment should also be sent to the executive and legislative branches of government in Oregon and appropriate government bodies in the province of British Columbia.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$11,954,000</w:t>
      </w:r>
      <w:r>
        <w:t>))</w:t>
      </w:r>
    </w:p>
    <w:p>
      <w:pPr>
        <w:spacing w:before="0" w:after="0" w:line="408" w:lineRule="exact"/>
        <w:ind w:left="0" w:right="0" w:firstLine="0"/>
        <w:jc w:val="left"/>
        <w:tabs>
          <w:tab w:val="right" w:leader="none" w:pos="9936"/>
        </w:tabs>
      </w:pPr>
      <w:r>
        <w:tab/>
      </w:r>
      <w:r>
        <w:rPr>
          <w:u w:val="single"/>
        </w:rPr>
        <w:t xml:space="preserve">$12,964,000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$900,000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$250,000</w:t>
      </w:r>
    </w:p>
    <w:p>
      <w:pPr>
        <w:spacing w:before="0" w:after="0" w:line="408" w:lineRule="exact"/>
        <w:ind w:left="0" w:right="0" w:firstLine="0"/>
        <w:jc w:val="left"/>
        <w:tabs>
          <w:tab w:val="right" w:leader="dot" w:pos="9936"/>
        </w:tabs>
      </w:pPr>
      <w:pPr>
        <w:tabs>
          <w:tab w:val="right" w:leader="dot" w:pos="9360"/>
        </w:tabs>
      </w:pPr>
      <w:r>
        <w:rPr>
          <w:u w:val="single"/>
        </w:rPr>
        <w:t xml:space="preserve">Cooper Jones Active Transportation Safety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$400,000</w:t>
      </w:r>
    </w:p>
    <w:p>
      <w:pPr>
        <w:tabs>
          <w:tab w:val="right" w:leader="dot" w:pos="9936"/>
        </w:tabs>
        <w:ind w:left="0" w:right="0" w:firstLine="1440"/>
      </w:pPr>
      <w:r>
        <w:rPr/>
        <w:t xml:space="preserve">TOTAL APPROPRIATION</w:t>
      </w:r>
      <w:r>
        <w:tab/>
      </w:r>
      <w:r>
        <w:t>((</w:t>
      </w:r>
      <w:r>
        <w:rPr>
          <w:strike/>
        </w:rPr>
        <w:t xml:space="preserve">$15,421,000</w:t>
      </w:r>
      <w:r>
        <w:t>))</w:t>
      </w:r>
    </w:p>
    <w:p>
      <w:pPr>
        <w:tabs>
          <w:tab w:val="right" w:leader="none" w:pos="9936"/>
        </w:tabs>
        <w:ind w:left="0" w:right="0" w:firstLine="1440"/>
      </w:pPr>
      <w:r>
        <w:tab/>
      </w:r>
      <w:r>
        <w:rPr>
          <w:u w:val="single"/>
        </w:rPr>
        <w:t xml:space="preserve">$17,081,000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multiuse roadway safety account—state appropriation is provided solely for grants under RCW 46.09.540, subject to the following limitations:</w:t>
      </w:r>
    </w:p>
    <w:p>
      <w:pPr>
        <w:spacing w:before="0" w:after="0" w:line="408" w:lineRule="exact"/>
        <w:ind w:left="0" w:right="0" w:firstLine="576"/>
        <w:jc w:val="left"/>
      </w:pPr>
      <w:r>
        <w:rPr/>
        <w:t xml:space="preserve">(a) Twenty-five percent of the amounts provided are reserved for counties that each have a population of fifteen thousand persons or less; and</w:t>
      </w:r>
    </w:p>
    <w:p>
      <w:pPr>
        <w:spacing w:before="0" w:after="0" w:line="408" w:lineRule="exact"/>
        <w:ind w:left="0" w:right="0" w:firstLine="576"/>
        <w:jc w:val="left"/>
      </w:pPr>
      <w:r>
        <w:rPr/>
        <w:t xml:space="preserve">(b)(i) Seventy-five percent of the amounts provided are reserved for counties that each have a population exceeding fifteen thousand persons; and</w:t>
      </w:r>
    </w:p>
    <w:p>
      <w:pPr>
        <w:spacing w:before="0" w:after="0" w:line="408" w:lineRule="exact"/>
        <w:ind w:left="0" w:right="0" w:firstLine="576"/>
        <w:jc w:val="left"/>
      </w:pPr>
      <w:r>
        <w:rPr/>
        <w:t xml:space="preserve">(ii) No county that receives a grant or grants under (a) of this subsection may receive more than sixty thousand dollars in total grants.</w:t>
      </w:r>
    </w:p>
    <w:p>
      <w:pPr>
        <w:spacing w:before="0" w:after="0" w:line="408" w:lineRule="exact"/>
        <w:ind w:left="0" w:right="0" w:firstLine="576"/>
        <w:jc w:val="left"/>
      </w:pPr>
      <w:r>
        <w:rPr/>
        <w:t xml:space="preserve">(2) $1,023,000 of the motor vehicle account—state appropriation is provided solely for the department, from amounts set aside out of statewide fuel taxes distributed to counties according to RCW 46.68.120(3), to contract with the Washington state association of counties to:</w:t>
      </w:r>
    </w:p>
    <w:p>
      <w:pPr>
        <w:spacing w:before="0" w:after="0" w:line="408" w:lineRule="exact"/>
        <w:ind w:left="0" w:right="0" w:firstLine="576"/>
        <w:jc w:val="left"/>
      </w:pPr>
      <w:r>
        <w:rPr/>
        <w:t xml:space="preserve">(a) In coordination with stakeholders, identify county-owned fish passage barriers, and assess which barriers share the same stream system as state-owned fish passage barriers;</w:t>
      </w:r>
    </w:p>
    <w:p>
      <w:pPr>
        <w:spacing w:before="0" w:after="0" w:line="408" w:lineRule="exact"/>
        <w:ind w:left="0" w:right="0" w:firstLine="576"/>
        <w:jc w:val="left"/>
      </w:pPr>
      <w:r>
        <w:rPr/>
        <w:t xml:space="preserve">(b) Streamline and update the county road administration board's data dashboard, county reporting systems, and program management software to provide a more detailed, more transparent, and user-friendly platform for data management, reporting, and research by the public and other interested parties; and</w:t>
      </w:r>
    </w:p>
    <w:p>
      <w:pPr>
        <w:spacing w:before="0" w:after="0" w:line="408" w:lineRule="exact"/>
        <w:ind w:left="0" w:right="0" w:firstLine="576"/>
        <w:jc w:val="left"/>
      </w:pPr>
      <w:r>
        <w:rPr/>
        <w:t xml:space="preserve">(c) Conduct a study of the use of county road right-of-way as a potential source of revenue for county road operating and maintenance needs with recommendations on their feasibility statewide.</w:t>
      </w:r>
    </w:p>
    <w:p>
      <w:pPr>
        <w:spacing w:before="0" w:after="0" w:line="408" w:lineRule="exact"/>
        <w:ind w:left="0" w:right="0" w:firstLine="576"/>
        <w:jc w:val="left"/>
      </w:pPr>
      <w:r>
        <w:rPr/>
        <w:t xml:space="preserve">(3)</w:t>
      </w:r>
      <w:r>
        <w:t>((</w:t>
      </w:r>
      <w:r>
        <w:rPr>
          <w:strike/>
        </w:rPr>
        <w:t xml:space="preserve">(a) By October 1, 2021, the department must report to the office of financial management and the transportation committees with recommendations regarding:</w:t>
      </w:r>
    </w:p>
    <w:p>
      <w:pPr>
        <w:spacing w:before="0" w:after="0" w:line="408" w:lineRule="exact"/>
        <w:ind w:left="0" w:right="0" w:firstLine="576"/>
        <w:jc w:val="left"/>
      </w:pPr>
      <w:r>
        <w:rPr>
          <w:strike/>
        </w:rPr>
        <w:t xml:space="preserve">(i) Modifications to the agreement with Wahkiakum county regarding future state reimbursement for the Wahkiakum ferry operating and maintenance deficit; and</w:t>
      </w:r>
    </w:p>
    <w:p>
      <w:pPr>
        <w:spacing w:before="0" w:after="0" w:line="408" w:lineRule="exact"/>
        <w:ind w:left="0" w:right="0" w:firstLine="576"/>
        <w:jc w:val="left"/>
      </w:pPr>
      <w:r>
        <w:rPr>
          <w:strike/>
        </w:rPr>
        <w:t xml:space="preserve">(ii) Cost-sharing models for operating and maintenance costs, which recognize the benefit of the ferry route to both Washington and Oregon.</w:t>
      </w:r>
    </w:p>
    <w:p>
      <w:pPr>
        <w:spacing w:before="0" w:after="0" w:line="408" w:lineRule="exact"/>
        <w:ind w:left="0" w:right="0" w:firstLine="576"/>
        <w:jc w:val="left"/>
      </w:pPr>
      <w:r>
        <w:rPr>
          <w:strike/>
        </w:rPr>
        <w:t xml:space="preserve">(b) The reimbursement recommendations must reflect a mutual agreement with Wahkiakum county, which considers future county ferry operating loss projections. The report may address the importance of the ferry route to the state highway system and whether there is a need for an increased role for the state department of transportation in the finance or operation of the ferry route.</w:t>
      </w:r>
      <w:r>
        <w:t>))</w:t>
      </w:r>
      <w:r>
        <w:rPr/>
        <w:t xml:space="preserve"> </w:t>
      </w:r>
      <w:r>
        <w:rPr>
          <w:u w:val="single"/>
        </w:rPr>
        <w:t xml:space="preserve">$600,000 of the motor vehicle account</w:t>
      </w:r>
      <w:r>
        <w:rPr>
          <w:rFonts w:ascii="Times New Roman" w:hAnsi="Times New Roman"/>
          <w:u w:val="single"/>
        </w:rPr>
        <w:t xml:space="preserve">—</w:t>
      </w:r>
      <w:r>
        <w:rPr>
          <w:u w:val="single"/>
        </w:rPr>
        <w:t xml:space="preserve">state is provided solely for the city of Seattle's office of planning and community development in support of an equitable development initiative to reconnect the South Park neighborhood, currently divided by state route number 99.</w:t>
      </w:r>
    </w:p>
    <w:p>
      <w:pPr>
        <w:spacing w:before="0" w:after="0" w:line="408" w:lineRule="exact"/>
        <w:ind w:left="0" w:right="0" w:firstLine="576"/>
        <w:jc w:val="left"/>
      </w:pPr>
      <w:r>
        <w:rPr>
          <w:u w:val="single"/>
        </w:rPr>
        <w:t xml:space="preserve">(a) The project must include:</w:t>
      </w:r>
    </w:p>
    <w:p>
      <w:pPr>
        <w:spacing w:before="0" w:after="0" w:line="408" w:lineRule="exact"/>
        <w:ind w:left="0" w:right="0" w:firstLine="576"/>
        <w:jc w:val="left"/>
      </w:pPr>
      <w:r>
        <w:rPr>
          <w:u w:val="single"/>
        </w:rPr>
        <w:t xml:space="preserve">(i) A public engagement and visioning process led by a neighborhood-based, community organization; and</w:t>
      </w:r>
    </w:p>
    <w:p>
      <w:pPr>
        <w:spacing w:before="0" w:after="0" w:line="408" w:lineRule="exact"/>
        <w:ind w:left="0" w:right="0" w:firstLine="576"/>
        <w:jc w:val="left"/>
      </w:pPr>
      <w:r>
        <w:rPr>
          <w:u w:val="single"/>
        </w:rPr>
        <w:t xml:space="preserve">(ii) A feasibility study of decommissioning state route number 99 in the South Park neighborhood, to include, but not be limited to traffic studies, environmental impact analysis, and development of alternatives, including the transfer of the land to a neighborhood-led community land trust.</w:t>
      </w:r>
    </w:p>
    <w:p>
      <w:pPr>
        <w:spacing w:before="0" w:after="0" w:line="408" w:lineRule="exact"/>
        <w:ind w:left="0" w:right="0" w:firstLine="576"/>
        <w:jc w:val="left"/>
      </w:pPr>
      <w:r>
        <w:rPr>
          <w:u w:val="single"/>
        </w:rPr>
        <w:t xml:space="preserve">(b) The project must be conducted in coordination and partnership with neighborhood residents, neighborhood industrial and commercial representatives, the state department of transportation, and other entities and neighborhoods potentially impacted by changes to the operation of state route number 99.</w:t>
      </w:r>
    </w:p>
    <w:p>
      <w:pPr>
        <w:spacing w:before="0" w:after="0" w:line="408" w:lineRule="exact"/>
        <w:ind w:left="0" w:right="0" w:firstLine="576"/>
        <w:jc w:val="left"/>
      </w:pPr>
      <w:r>
        <w:rPr>
          <w:u w:val="single"/>
        </w:rPr>
        <w:t xml:space="preserve">(c) The city must provide a report on the plan that includes recommendations to the Seattle city council, state department of transportation, state transportation commission, and the transportation committees of the legislature by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333</w:t>
      </w:r>
      <w:r>
        <w:rPr/>
        <w:t xml:space="preserve"> (uncodified) to read as follows: </w:t>
      </w:r>
      <w:r>
        <w:rPr>
          <w:b/>
        </w:rPr>
        <w:t xml:space="preserve">FOR THE DEPARTMENT OF TRANSPORTATION</w:t>
      </w:r>
      <w:r>
        <w:rPr>
          <w:rFonts w:ascii="Times New Roman" w:hAnsi="Times New Roman"/>
          <w:b/>
        </w:rPr>
        <w:t xml:space="preserve">—</w:t>
      </w:r>
      <w:r>
        <w:rPr>
          <w:b/>
        </w:rPr>
        <w:t xml:space="preserve">TRANSPORTATION EQUIPMENT FUND</w:t>
      </w:r>
      <w:r>
        <w:rPr>
          <w:rFonts w:ascii="Times New Roman" w:hAnsi="Times New Roman"/>
          <w:b/>
        </w:rPr>
        <w:t xml:space="preserve">—</w:t>
      </w:r>
      <w:r>
        <w:rPr>
          <w:b/>
        </w:rPr>
        <w:t xml:space="preserve">PROGRAM E</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$12,396,000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2021 c 333 s 301</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$16,577,000</w:t>
      </w:r>
      <w:r>
        <w:t>))</w:t>
      </w:r>
    </w:p>
    <w:p>
      <w:pPr>
        <w:spacing w:before="0" w:after="0" w:line="408" w:lineRule="exact"/>
        <w:ind w:left="0" w:right="0" w:firstLine="0"/>
        <w:jc w:val="left"/>
        <w:tabs>
          <w:tab w:val="right" w:leader="none" w:pos="9936"/>
        </w:tabs>
      </w:pPr>
      <w:r>
        <w:tab/>
      </w:r>
      <w:r>
        <w:rPr>
          <w:u w:val="single"/>
        </w:rPr>
        <w:t xml:space="preserve">$17,769,000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$15,195,000</w:t>
      </w:r>
      <w:r>
        <w:t>))</w:t>
      </w:r>
    </w:p>
    <w:p>
      <w:pPr>
        <w:spacing w:before="0" w:after="0" w:line="408" w:lineRule="exact"/>
        <w:ind w:left="0" w:right="0" w:firstLine="0"/>
        <w:jc w:val="left"/>
        <w:tabs>
          <w:tab w:val="right" w:leader="none" w:pos="9936"/>
        </w:tabs>
      </w:pPr>
      <w:r>
        <w:tab/>
      </w:r>
      <w:r>
        <w:rPr>
          <w:u w:val="single"/>
        </w:rPr>
        <w:t xml:space="preserve">$14,004,000</w:t>
      </w:r>
    </w:p>
    <w:p>
      <w:pPr>
        <w:tabs>
          <w:tab w:val="right" w:leader="dot" w:pos="9936"/>
        </w:tabs>
        <w:ind w:left="0" w:right="0" w:firstLine="1440"/>
      </w:pPr>
      <w:r>
        <w:rPr/>
        <w:t xml:space="preserve">TOTAL APPROPRIATION</w:t>
      </w:r>
      <w:r>
        <w:tab/>
      </w:r>
      <w:r>
        <w:t>((</w:t>
      </w:r>
      <w:r>
        <w:rPr>
          <w:strike/>
        </w:rPr>
        <w:t xml:space="preserve">$31,772,000</w:t>
      </w:r>
      <w:r>
        <w:t>))</w:t>
      </w:r>
    </w:p>
    <w:p>
      <w:pPr>
        <w:tabs>
          <w:tab w:val="right" w:leader="none" w:pos="9936"/>
        </w:tabs>
        <w:ind w:left="0" w:right="0" w:firstLine="1440"/>
      </w:pPr>
      <w:r>
        <w:tab/>
      </w:r>
      <w:r>
        <w:rPr>
          <w:u w:val="single"/>
        </w:rPr>
        <w:t xml:space="preserve">$31,773,000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otherwise provided in this section, the entire appropriations in this section are provided solely for the projects by amount, as listed in the LEAP Transportation Document </w:t>
      </w:r>
      <w:r>
        <w:t>((</w:t>
      </w:r>
      <w:r>
        <w:rPr>
          <w:strike/>
        </w:rPr>
        <w:t xml:space="preserve">2021-2</w:t>
      </w:r>
      <w:r>
        <w:t>))</w:t>
      </w:r>
      <w:r>
        <w:rPr/>
        <w:t xml:space="preserve"> </w:t>
      </w:r>
      <w:r>
        <w:rPr>
          <w:u w:val="single"/>
        </w:rPr>
        <w:t xml:space="preserve">2022-2</w:t>
      </w:r>
      <w:r>
        <w:rPr/>
        <w:t xml:space="preserve"> ALL PROJECTS as developed </w:t>
      </w:r>
      <w:r>
        <w:t>((</w:t>
      </w:r>
      <w:r>
        <w:rPr>
          <w:strike/>
        </w:rPr>
        <w:t xml:space="preserve">April 23, 2021</w:t>
      </w:r>
      <w:r>
        <w:t>))</w:t>
      </w:r>
      <w:r>
        <w:rPr/>
        <w:t xml:space="preserve"> </w:t>
      </w:r>
      <w:r>
        <w:rPr>
          <w:u w:val="single"/>
        </w:rPr>
        <w:t xml:space="preserve">February 20, 2022</w:t>
      </w:r>
      <w:r>
        <w:rPr/>
        <w:t xml:space="preserve">, Freight Mobility Strategic Investment Board (FMSIB).</w:t>
      </w:r>
    </w:p>
    <w:p>
      <w:pPr>
        <w:spacing w:before="0" w:after="0" w:line="408" w:lineRule="exact"/>
        <w:ind w:left="0" w:right="0" w:firstLine="576"/>
        <w:jc w:val="left"/>
      </w:pPr>
      <w:r>
        <w:rPr/>
        <w:t xml:space="preserve">(2) Until directed by the legislature, the board may not initiate a new call for projects.</w:t>
      </w:r>
    </w:p>
    <w:p>
      <w:pPr>
        <w:spacing w:before="0" w:after="0" w:line="408" w:lineRule="exact"/>
        <w:ind w:left="0" w:right="0" w:firstLine="576"/>
        <w:jc w:val="left"/>
      </w:pPr>
      <w:r>
        <w:rPr/>
        <w:t xml:space="preserve">(3) It is the intent of the legislature to continue to make strategic investments in a statewide freight mobility transportation system with the help of the freight mobility strategic investment board, including projects that mitigate the impact of freight movement on local communities. To that end, and in coordination with WSDOT as it updates its federally-compliant freight plan, the board is directed to identify the highest priority freight investments for the state, across freight modes, state and local jurisdictions, and regions of the state. By December 1, 2021, the board must submit a preliminary report providing a status update on the process and methodology for identifying and prioritizing investments. By December 1, 2022, the board must submit a prioritized list of freight investments that are geographically balanced across the state and can proceed to construction in a timely manner. The prioritized freight project list for the state portion of national highway freight program funds must first address shortfalls in funding for connecting Washington act projects.</w:t>
      </w:r>
    </w:p>
    <w:p>
      <w:pPr>
        <w:spacing w:before="0" w:after="0" w:line="408" w:lineRule="exact"/>
        <w:ind w:left="0" w:right="0" w:firstLine="576"/>
        <w:jc w:val="left"/>
      </w:pPr>
      <w:r>
        <w:rPr/>
        <w:t xml:space="preserve">(4)(a) For the 2021-2023 project appropriations, unless otherwise provided in this act, the director of the office of financial management may authorize a transfer of appropriation authority between projects managed by the freight mobility strategic investment board in order for the board to manage project spending and support the efficient and timely delivery of all projects in the program. The office of financial management may authorize a transfer of appropriation authority between projects under the following conditions and limitations:</w:t>
      </w:r>
    </w:p>
    <w:p>
      <w:pPr>
        <w:spacing w:before="0" w:after="0" w:line="408" w:lineRule="exact"/>
        <w:ind w:left="0" w:right="0" w:firstLine="576"/>
        <w:jc w:val="left"/>
      </w:pPr>
      <w:r>
        <w:rPr/>
        <w:t xml:space="preserve">(i)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(ii) Each transfer between projects may only occur if the director of the office of financial management finds that any resulting change will not hinder the completion of the projects on the LEAP Transportation Document 2021-2 ALL PROJECT list;</w:t>
      </w:r>
    </w:p>
    <w:p>
      <w:pPr>
        <w:spacing w:before="0" w:after="0" w:line="408" w:lineRule="exact"/>
        <w:ind w:left="0" w:right="0" w:firstLine="576"/>
        <w:jc w:val="left"/>
      </w:pPr>
      <w:r>
        <w:rPr/>
        <w:t xml:space="preserve">(iii) Transfers between projects may be made by the board without the formal written approval provided under this subsection (3)(a), provided that the transfer amount does not exceed $250,000 or 10 percent of the total project, whichever is less. These transfers must be reported to the director of the office of financial management and the chairs of the house of representatives and senate transportation committees; and</w:t>
      </w:r>
    </w:p>
    <w:p>
      <w:pPr>
        <w:spacing w:before="0" w:after="0" w:line="408" w:lineRule="exact"/>
        <w:ind w:left="0" w:right="0" w:firstLine="576"/>
        <w:jc w:val="left"/>
      </w:pPr>
      <w:r>
        <w:rPr/>
        <w:t xml:space="preserve">(iv) Except for transfers made under (a)(iii) of this subsection, transfers may only be made in fiscal year 2023.</w:t>
      </w:r>
    </w:p>
    <w:p>
      <w:pPr>
        <w:spacing w:before="0" w:after="0" w:line="408" w:lineRule="exact"/>
        <w:ind w:left="0" w:right="0" w:firstLine="576"/>
        <w:jc w:val="left"/>
      </w:pPr>
      <w:r>
        <w:rPr/>
        <w:t xml:space="preserve">(b) At the time the board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(c) Before approval, the office of financial management shall work with legislative staff of the house of representatives and senate transportation committees to review the requested transfers in a timely manner and consider any concerns raised by the chairs and ranking members of the transportation committees.</w:t>
      </w:r>
    </w:p>
    <w:p>
      <w:pPr>
        <w:spacing w:before="0" w:after="0" w:line="408" w:lineRule="exact"/>
        <w:ind w:left="0" w:right="0" w:firstLine="576"/>
        <w:jc w:val="left"/>
      </w:pPr>
      <w:r>
        <w:rPr/>
        <w:t xml:space="preserve">(d) No fewer than 10 days after the receipt of a project transfer request, the director of the office of financial management must provide written notification to the board of any decision regarding project transfers, with copies submitted to the transportation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$4,196,000</w:t>
      </w:r>
      <w:r>
        <w:t>))</w:t>
      </w:r>
    </w:p>
    <w:p>
      <w:pPr>
        <w:spacing w:before="0" w:after="0" w:line="408" w:lineRule="exact"/>
        <w:ind w:left="0" w:right="0" w:firstLine="0"/>
        <w:jc w:val="left"/>
        <w:tabs>
          <w:tab w:val="right" w:leader="none" w:pos="9936"/>
        </w:tabs>
      </w:pPr>
      <w:r>
        <w:tab/>
      </w:r>
      <w:r>
        <w:rPr>
          <w:u w:val="single"/>
        </w:rPr>
        <w:t xml:space="preserve">$4,803,000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$695,000 of the state patrol highway account</w:t>
      </w:r>
      <w:r>
        <w:rPr>
          <w:rFonts w:ascii="Times New Roman" w:hAnsi="Times New Roman"/>
        </w:rPr>
        <w:t xml:space="preserve">—</w:t>
      </w:r>
      <w:r>
        <w:rPr/>
        <w:t xml:space="preserve">state appropriation is provided solely for roof replacement.</w:t>
      </w:r>
    </w:p>
    <w:p>
      <w:pPr>
        <w:spacing w:before="0" w:after="0" w:line="408" w:lineRule="exact"/>
        <w:ind w:left="0" w:right="0" w:firstLine="576"/>
        <w:jc w:val="left"/>
      </w:pPr>
      <w:r>
        <w:rPr/>
        <w:t xml:space="preserve">(2) $3,501,000 of the state patrol highway account</w:t>
      </w:r>
      <w:r>
        <w:rPr>
          <w:rFonts w:ascii="Times New Roman" w:hAnsi="Times New Roman"/>
        </w:rPr>
        <w:t xml:space="preserve">—</w:t>
      </w:r>
      <w:r>
        <w:rPr/>
        <w:t xml:space="preserve">state appropriation is provided solely for the following projects:</w:t>
      </w:r>
    </w:p>
    <w:p>
      <w:pPr>
        <w:spacing w:before="0" w:after="0" w:line="408" w:lineRule="exact"/>
        <w:ind w:left="0" w:right="0" w:firstLine="576"/>
        <w:jc w:val="left"/>
      </w:pPr>
      <w:r>
        <w:rPr/>
        <w:t xml:space="preserve">(a) $250,000 for emergency repairs;</w:t>
      </w:r>
    </w:p>
    <w:p>
      <w:pPr>
        <w:spacing w:before="0" w:after="0" w:line="408" w:lineRule="exact"/>
        <w:ind w:left="0" w:right="0" w:firstLine="576"/>
        <w:jc w:val="left"/>
      </w:pPr>
      <w:r>
        <w:rPr/>
        <w:t xml:space="preserve">(b) $350,000 for fuel tank decommissioning;</w:t>
      </w:r>
    </w:p>
    <w:p>
      <w:pPr>
        <w:spacing w:before="0" w:after="0" w:line="408" w:lineRule="exact"/>
        <w:ind w:left="0" w:right="0" w:firstLine="576"/>
        <w:jc w:val="left"/>
      </w:pPr>
      <w:r>
        <w:rPr/>
        <w:t xml:space="preserve">(c) $750,000 for generator and electrical replacement;</w:t>
      </w:r>
    </w:p>
    <w:p>
      <w:pPr>
        <w:spacing w:before="0" w:after="0" w:line="408" w:lineRule="exact"/>
        <w:ind w:left="0" w:right="0" w:firstLine="576"/>
        <w:jc w:val="left"/>
      </w:pPr>
      <w:r>
        <w:rPr/>
        <w:t xml:space="preserve">(d) $195,000 for the exterior envelope of the Yakima office;</w:t>
      </w:r>
    </w:p>
    <w:p>
      <w:pPr>
        <w:spacing w:before="0" w:after="0" w:line="408" w:lineRule="exact"/>
        <w:ind w:left="0" w:right="0" w:firstLine="576"/>
        <w:jc w:val="left"/>
      </w:pPr>
      <w:r>
        <w:rPr/>
        <w:t xml:space="preserve">(e) $466,000 for equipment shelters;</w:t>
      </w:r>
    </w:p>
    <w:p>
      <w:pPr>
        <w:spacing w:before="0" w:after="0" w:line="408" w:lineRule="exact"/>
        <w:ind w:left="0" w:right="0" w:firstLine="576"/>
        <w:jc w:val="left"/>
      </w:pPr>
      <w:r>
        <w:rPr/>
        <w:t xml:space="preserve">(f) $650,000 for the weatherization projects;</w:t>
      </w:r>
    </w:p>
    <w:p>
      <w:pPr>
        <w:spacing w:before="0" w:after="0" w:line="408" w:lineRule="exact"/>
        <w:ind w:left="0" w:right="0" w:firstLine="576"/>
        <w:jc w:val="left"/>
      </w:pPr>
      <w:r>
        <w:rPr/>
        <w:t xml:space="preserve">(g) $200,000 for roof replacements reappropriation; and</w:t>
      </w:r>
    </w:p>
    <w:p>
      <w:pPr>
        <w:spacing w:before="0" w:after="0" w:line="408" w:lineRule="exact"/>
        <w:ind w:left="0" w:right="0" w:firstLine="576"/>
        <w:jc w:val="left"/>
      </w:pPr>
      <w:r>
        <w:rPr/>
        <w:t xml:space="preserve">(h) $640,000 for water and fire suppression systems reappropriation </w:t>
      </w:r>
      <w:r>
        <w:rPr>
          <w:u w:val="single"/>
        </w:rPr>
        <w:t xml:space="preserve">and $607,000 for additional water and fire suppression systems costs</w:t>
      </w:r>
      <w:r>
        <w:rPr/>
        <w:t xml:space="preserve">.</w:t>
      </w:r>
    </w:p>
    <w:p>
      <w:pPr>
        <w:spacing w:before="0" w:after="0" w:line="408" w:lineRule="exact"/>
        <w:ind w:left="0" w:right="0" w:firstLine="576"/>
        <w:jc w:val="left"/>
      </w:pPr>
      <w:r>
        <w:rPr/>
        <w:t xml:space="preserve">(3) The Washington state patrol may transfer funds between projects specified in this subsection to address cash flow requirements. If a project specified in this subsection is completed for less than the amount provided, the remainder may be transferred to another project specified in this subsection not to exceed the total appropriation provided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303</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$55,028,000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$1,456,000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$37,379,000</w:t>
      </w:r>
      <w:r>
        <w:t>))</w:t>
      </w:r>
    </w:p>
    <w:p>
      <w:pPr>
        <w:spacing w:before="0" w:after="0" w:line="408" w:lineRule="exact"/>
        <w:ind w:left="0" w:right="0" w:firstLine="0"/>
        <w:jc w:val="left"/>
        <w:tabs>
          <w:tab w:val="right" w:leader="none" w:pos="9936"/>
        </w:tabs>
      </w:pPr>
      <w:r>
        <w:tab/>
      </w:r>
      <w:r>
        <w:rPr>
          <w:u w:val="single"/>
        </w:rPr>
        <w:t xml:space="preserve">$44,653,000</w:t>
      </w:r>
    </w:p>
    <w:p>
      <w:pPr>
        <w:tabs>
          <w:tab w:val="right" w:leader="dot" w:pos="9936"/>
        </w:tabs>
        <w:ind w:left="0" w:right="0" w:firstLine="1440"/>
      </w:pPr>
      <w:r>
        <w:rPr/>
        <w:t xml:space="preserve">TOTAL APPROPRIATION</w:t>
      </w:r>
      <w:r>
        <w:tab/>
      </w:r>
      <w:r>
        <w:t>((</w:t>
      </w:r>
      <w:r>
        <w:rPr>
          <w:strike/>
        </w:rPr>
        <w:t xml:space="preserve">$93,863,000</w:t>
      </w:r>
      <w:r>
        <w:t>))</w:t>
      </w:r>
    </w:p>
    <w:p>
      <w:pPr>
        <w:tabs>
          <w:tab w:val="right" w:leader="none" w:pos="9936"/>
        </w:tabs>
        <w:ind w:left="0" w:right="0" w:firstLine="1440"/>
      </w:pPr>
      <w:r>
        <w:tab/>
      </w:r>
      <w:r>
        <w:rPr>
          <w:u w:val="single"/>
        </w:rPr>
        <w:t xml:space="preserve">$101,137,000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$10,852,000</w:t>
      </w:r>
      <w:r>
        <w:t>))</w:t>
      </w:r>
    </w:p>
    <w:p>
      <w:pPr>
        <w:spacing w:before="0" w:after="0" w:line="408" w:lineRule="exact"/>
        <w:ind w:left="0" w:right="0" w:firstLine="0"/>
        <w:jc w:val="left"/>
        <w:tabs>
          <w:tab w:val="right" w:leader="none" w:pos="9936"/>
        </w:tabs>
      </w:pPr>
      <w:r>
        <w:tab/>
      </w:r>
      <w:r>
        <w:rPr>
          <w:u w:val="single"/>
        </w:rPr>
        <w:t xml:space="preserve">$14,623,000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$3,289,000</w:t>
      </w:r>
      <w:r>
        <w:t>))</w:t>
      </w:r>
    </w:p>
    <w:p>
      <w:pPr>
        <w:spacing w:before="0" w:after="0" w:line="408" w:lineRule="exact"/>
        <w:ind w:left="0" w:right="0" w:firstLine="0"/>
        <w:jc w:val="left"/>
        <w:tabs>
          <w:tab w:val="right" w:leader="none" w:pos="9936"/>
        </w:tabs>
      </w:pPr>
      <w:r>
        <w:tab/>
      </w:r>
      <w:r>
        <w:rPr>
          <w:u w:val="single"/>
        </w:rPr>
        <w:t xml:space="preserve">$3,667,000</w:t>
      </w:r>
    </w:p>
    <w:p>
      <w:pPr>
        <w:tabs>
          <w:tab w:val="right" w:leader="dot" w:pos="9936"/>
        </w:tabs>
        <w:ind w:left="0" w:right="0" w:firstLine="1440"/>
      </w:pPr>
      <w:r>
        <w:rPr/>
        <w:t xml:space="preserve">TOTAL APPROPRIATION</w:t>
      </w:r>
      <w:r>
        <w:tab/>
      </w:r>
      <w:r>
        <w:t>((</w:t>
      </w:r>
      <w:r>
        <w:rPr>
          <w:strike/>
        </w:rPr>
        <w:t xml:space="preserve">$14,141,000</w:t>
      </w:r>
      <w:r>
        <w:t>))</w:t>
      </w:r>
    </w:p>
    <w:p>
      <w:pPr>
        <w:tabs>
          <w:tab w:val="right" w:leader="none" w:pos="9936"/>
        </w:tabs>
        <w:ind w:left="0" w:right="0" w:firstLine="1440"/>
      </w:pPr>
      <w:r>
        <w:tab/>
      </w:r>
      <w:r>
        <w:rPr>
          <w:u w:val="single"/>
        </w:rPr>
        <w:t xml:space="preserve">$18,290,000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$3,289,000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in Lacey, Washington.</w:t>
      </w:r>
    </w:p>
    <w:p>
      <w:pPr>
        <w:spacing w:before="0" w:after="0" w:line="408" w:lineRule="exact"/>
        <w:ind w:left="0" w:right="0" w:firstLine="576"/>
        <w:jc w:val="left"/>
      </w:pPr>
      <w:r>
        <w:rPr/>
        <w:t xml:space="preserve">(2)(a) $4,325,000 of the motor vehicle account</w:t>
      </w:r>
      <w:r>
        <w:rPr>
          <w:rFonts w:ascii="Times New Roman" w:hAnsi="Times New Roman"/>
        </w:rPr>
        <w:t xml:space="preserve">—</w:t>
      </w:r>
      <w:r>
        <w:rPr/>
        <w:t xml:space="preserve">state appropriation is provided solely for payments of a financing contract issued pursuant to chapter 39.94 RCW for the department facility located at 15700 Dayton Ave N in Shoreline.</w:t>
      </w:r>
    </w:p>
    <w:p>
      <w:pPr>
        <w:spacing w:before="0" w:after="0" w:line="408" w:lineRule="exact"/>
        <w:ind w:left="0" w:right="0" w:firstLine="576"/>
        <w:jc w:val="left"/>
      </w:pPr>
      <w:r>
        <w:rPr/>
        <w:t xml:space="preserve">(b) Payments from the department of ecology pursuant to the agreement with the department to pay a share of the financing contract in (a) of this subsection must be deposited into the motor vehicle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$149,000</w:t>
      </w:r>
      <w:r>
        <w:t>))</w:t>
      </w:r>
    </w:p>
    <w:p>
      <w:pPr>
        <w:spacing w:before="0" w:after="0" w:line="408" w:lineRule="exact"/>
        <w:ind w:left="0" w:right="0" w:firstLine="0"/>
        <w:jc w:val="left"/>
        <w:tabs>
          <w:tab w:val="right" w:leader="none" w:pos="9936"/>
        </w:tabs>
      </w:pPr>
      <w:r>
        <w:tab/>
      </w:r>
      <w:r>
        <w:rPr>
          <w:u w:val="single"/>
        </w:rPr>
        <w:t xml:space="preserve">$482,000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$119,053,000</w:t>
      </w:r>
      <w:r>
        <w:t>))</w:t>
      </w:r>
    </w:p>
    <w:p>
      <w:pPr>
        <w:spacing w:before="0" w:after="0" w:line="408" w:lineRule="exact"/>
        <w:ind w:left="0" w:right="0" w:firstLine="0"/>
        <w:jc w:val="left"/>
        <w:tabs>
          <w:tab w:val="right" w:leader="none" w:pos="9936"/>
        </w:tabs>
      </w:pPr>
      <w:r>
        <w:tab/>
      </w:r>
      <w:r>
        <w:rPr>
          <w:u w:val="single"/>
        </w:rPr>
        <w:t xml:space="preserve">$232,566,000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$89,717,000</w:t>
      </w:r>
      <w:r>
        <w:t>))</w:t>
      </w:r>
    </w:p>
    <w:p>
      <w:pPr>
        <w:spacing w:before="0" w:after="0" w:line="408" w:lineRule="exact"/>
        <w:ind w:left="0" w:right="0" w:firstLine="0"/>
        <w:jc w:val="left"/>
        <w:tabs>
          <w:tab w:val="right" w:leader="none" w:pos="9936"/>
        </w:tabs>
      </w:pPr>
      <w:r>
        <w:tab/>
      </w:r>
      <w:r>
        <w:rPr>
          <w:u w:val="single"/>
        </w:rPr>
        <w:t xml:space="preserve">$100,837,000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$388,903,000</w:t>
      </w:r>
      <w:r>
        <w:t>))</w:t>
      </w:r>
    </w:p>
    <w:p>
      <w:pPr>
        <w:spacing w:before="0" w:after="0" w:line="408" w:lineRule="exact"/>
        <w:ind w:left="0" w:right="0" w:firstLine="0"/>
        <w:jc w:val="left"/>
        <w:tabs>
          <w:tab w:val="right" w:leader="none" w:pos="9936"/>
        </w:tabs>
      </w:pPr>
      <w:r>
        <w:tab/>
      </w:r>
      <w:r>
        <w:rPr>
          <w:u w:val="single"/>
        </w:rPr>
        <w:t xml:space="preserve">$396,385,000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$400,000,000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$48,628,000</w:t>
      </w:r>
      <w:r>
        <w:t>))</w:t>
      </w:r>
    </w:p>
    <w:p>
      <w:pPr>
        <w:spacing w:before="0" w:after="0" w:line="408" w:lineRule="exact"/>
        <w:ind w:left="0" w:right="0" w:firstLine="0"/>
        <w:jc w:val="left"/>
        <w:tabs>
          <w:tab w:val="right" w:leader="none" w:pos="9936"/>
        </w:tabs>
      </w:pPr>
      <w:r>
        <w:tab/>
      </w:r>
      <w:r>
        <w:rPr>
          <w:u w:val="single"/>
        </w:rPr>
        <w:t xml:space="preserve">$56,192,000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$2,881,033,000</w:t>
      </w:r>
      <w:r>
        <w:t>))</w:t>
      </w:r>
    </w:p>
    <w:p>
      <w:pPr>
        <w:spacing w:before="0" w:after="0" w:line="408" w:lineRule="exact"/>
        <w:ind w:left="0" w:right="0" w:firstLine="0"/>
        <w:jc w:val="left"/>
        <w:tabs>
          <w:tab w:val="right" w:leader="none" w:pos="9936"/>
        </w:tabs>
      </w:pPr>
      <w:r>
        <w:tab/>
      </w:r>
      <w:r>
        <w:rPr>
          <w:u w:val="single"/>
        </w:rPr>
        <w:t xml:space="preserve">$2,156,569,000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$105,363,000</w:t>
      </w:r>
      <w:r>
        <w:t>))</w:t>
      </w:r>
    </w:p>
    <w:p>
      <w:pPr>
        <w:spacing w:before="0" w:after="0" w:line="408" w:lineRule="exact"/>
        <w:ind w:left="0" w:right="0" w:firstLine="0"/>
        <w:jc w:val="left"/>
        <w:tabs>
          <w:tab w:val="right" w:leader="none" w:pos="9936"/>
        </w:tabs>
      </w:pPr>
      <w:r>
        <w:tab/>
      </w:r>
      <w:r>
        <w:rPr>
          <w:u w:val="single"/>
        </w:rPr>
        <w:t xml:space="preserve">$86,198,000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$10,784,000</w:t>
      </w:r>
      <w:r>
        <w:t>))</w:t>
      </w:r>
    </w:p>
    <w:p>
      <w:pPr>
        <w:spacing w:before="0" w:after="0" w:line="408" w:lineRule="exact"/>
        <w:ind w:left="0" w:right="0" w:firstLine="0"/>
        <w:jc w:val="left"/>
        <w:tabs>
          <w:tab w:val="right" w:leader="none" w:pos="9936"/>
        </w:tabs>
      </w:pPr>
      <w:r>
        <w:tab/>
      </w:r>
      <w:r>
        <w:rPr>
          <w:u w:val="single"/>
        </w:rPr>
        <w:t xml:space="preserve">$10,792,000</w:t>
      </w:r>
    </w:p>
    <w:p>
      <w:pPr>
        <w:spacing w:before="0" w:after="0" w:line="408" w:lineRule="exact"/>
        <w:ind w:left="0" w:right="0" w:firstLine="0"/>
        <w:jc w:val="left"/>
        <w:tabs>
          <w:tab w:val="right" w:leader="dot" w:pos="9936"/>
        </w:tabs>
      </w:pPr>
      <w:pPr>
        <w:tabs>
          <w:tab w:val="right" w:leader="dot" w:pos="9360"/>
        </w:tabs>
      </w:pPr>
      <w:r>
        <w:t>((</w:t>
      </w: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$15,940,000</w:t>
      </w:r>
      <w:r>
        <w:t>))</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$30,308,000</w:t>
      </w:r>
      <w:r>
        <w:t>))</w:t>
      </w:r>
    </w:p>
    <w:p>
      <w:pPr>
        <w:spacing w:before="0" w:after="0" w:line="408" w:lineRule="exact"/>
        <w:ind w:left="0" w:right="0" w:firstLine="0"/>
        <w:jc w:val="left"/>
        <w:tabs>
          <w:tab w:val="right" w:leader="none" w:pos="9936"/>
        </w:tabs>
      </w:pPr>
      <w:r>
        <w:tab/>
      </w:r>
      <w:r>
        <w:rPr>
          <w:u w:val="single"/>
        </w:rPr>
        <w:t xml:space="preserve">$50,856,000</w:t>
      </w:r>
    </w:p>
    <w:p>
      <w:pPr>
        <w:spacing w:before="0" w:after="0" w:line="408" w:lineRule="exact"/>
        <w:ind w:left="0" w:right="0" w:firstLine="0"/>
        <w:jc w:val="left"/>
        <w:tabs>
          <w:tab w:val="right" w:leader="dot" w:pos="9936"/>
        </w:tabs>
      </w:pPr>
      <w:pPr>
        <w:tabs>
          <w:tab w:val="right" w:leader="dot" w:pos="9360"/>
        </w:tabs>
      </w:pPr>
      <w:r>
        <w:rPr>
          <w:u w:val="single"/>
        </w:rPr>
        <w:t xml:space="preserve">Puget Sound Gateway Facility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$8,400,000</w:t>
      </w:r>
    </w:p>
    <w:p>
      <w:pPr>
        <w:tabs>
          <w:tab w:val="right" w:leader="dot" w:pos="9936"/>
        </w:tabs>
        <w:ind w:left="0" w:right="0" w:firstLine="1440"/>
      </w:pPr>
      <w:r>
        <w:rPr/>
        <w:t xml:space="preserve">TOTAL APPROPRIATION</w:t>
      </w:r>
      <w:r>
        <w:tab/>
      </w:r>
      <w:r>
        <w:t>((</w:t>
      </w:r>
      <w:r>
        <w:rPr>
          <w:strike/>
        </w:rPr>
        <w:t xml:space="preserve">$4,089,878,000</w:t>
      </w:r>
      <w:r>
        <w:t>))</w:t>
      </w:r>
    </w:p>
    <w:p>
      <w:pPr>
        <w:tabs>
          <w:tab w:val="right" w:leader="none" w:pos="9936"/>
        </w:tabs>
        <w:ind w:left="0" w:right="0" w:firstLine="1440"/>
      </w:pPr>
      <w:r>
        <w:tab/>
      </w:r>
      <w:r>
        <w:rPr>
          <w:u w:val="single"/>
        </w:rPr>
        <w:t xml:space="preserve">$3,499,277,000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2021-1</w:t>
      </w:r>
      <w:r>
        <w:t>))</w:t>
      </w:r>
      <w:r>
        <w:rPr/>
        <w:t xml:space="preserve"> </w:t>
      </w:r>
      <w:r>
        <w:rPr>
          <w:u w:val="single"/>
        </w:rPr>
        <w:t xml:space="preserve">2022-1</w:t>
      </w:r>
      <w:r>
        <w:rPr/>
        <w:t xml:space="preserve"> as developed </w:t>
      </w:r>
      <w:r>
        <w:t>((</w:t>
      </w:r>
      <w:r>
        <w:rPr>
          <w:strike/>
        </w:rPr>
        <w:t xml:space="preserve">April 23, 2021</w:t>
      </w:r>
      <w:r>
        <w:t>))</w:t>
      </w:r>
      <w:r>
        <w:rPr/>
        <w:t xml:space="preserve"> </w:t>
      </w:r>
      <w:r>
        <w:rPr>
          <w:u w:val="single"/>
        </w:rPr>
        <w:t xml:space="preserve">February 20, 2022</w:t>
      </w:r>
      <w:r>
        <w:rPr/>
        <w:t xml:space="preserve">, Program - Highway Improvements Program (I).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333, Laws of 2021</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2021-2</w:t>
      </w:r>
      <w:r>
        <w:t>))</w:t>
      </w:r>
      <w:r>
        <w:rPr/>
        <w:t xml:space="preserve"> </w:t>
      </w:r>
      <w:r>
        <w:rPr>
          <w:u w:val="single"/>
        </w:rPr>
        <w:t xml:space="preserve">2022-2</w:t>
      </w:r>
      <w:r>
        <w:rPr/>
        <w:t xml:space="preserve"> ALL PROJECTS as developed </w:t>
      </w:r>
      <w:r>
        <w:t>((</w:t>
      </w:r>
      <w:r>
        <w:rPr>
          <w:strike/>
        </w:rPr>
        <w:t xml:space="preserve">April 23, 2021</w:t>
      </w:r>
      <w:r>
        <w:t>))</w:t>
      </w:r>
      <w:r>
        <w:rPr/>
        <w:t xml:space="preserve"> </w:t>
      </w:r>
      <w:r>
        <w:rPr>
          <w:u w:val="single"/>
        </w:rPr>
        <w:t xml:space="preserve">February 20, 2022</w:t>
      </w:r>
      <w:r>
        <w:rPr/>
        <w:t xml:space="preserve">, Program - Highway Improvements Program (I). Any federal funds gained through efficiencies, adjustments to the federal funds forecast, or the federal funds redistribution process must then be applied to highway and bridge preservation activities or fish passage barrier corrections (0BI4001).</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w:t>
      </w:r>
      <w:r>
        <w:rPr>
          <w:u w:val="single"/>
        </w:rPr>
        <w:t xml:space="preserve">, connecting Washington account</w:t>
      </w:r>
      <w:r>
        <w:rPr>
          <w:rFonts w:ascii="Times New Roman" w:hAnsi="Times New Roman"/>
          <w:u w:val="single"/>
        </w:rPr>
        <w:t xml:space="preserve">—</w:t>
      </w:r>
      <w:r>
        <w:rPr>
          <w:u w:val="single"/>
        </w:rPr>
        <w:t xml:space="preserve">state appropriation,</w:t>
      </w:r>
      <w:r>
        <w:rPr/>
        <w:t xml:space="preserve">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 </w:t>
      </w:r>
      <w:r>
        <w:rPr>
          <w:u w:val="single"/>
        </w:rPr>
        <w:t xml:space="preserve">This transfer authority allows the department to manage the appropriation capacity most efficiently between the I and P programs consistent with the 601 process.</w:t>
      </w:r>
    </w:p>
    <w:p>
      <w:pPr>
        <w:spacing w:before="0" w:after="0" w:line="408" w:lineRule="exact"/>
        <w:ind w:left="0" w:right="0" w:firstLine="576"/>
        <w:jc w:val="left"/>
      </w:pPr>
      <w:r>
        <w:rPr/>
        <w:t xml:space="preserve">(4) The connecting Washington account—state appropriation includes up to </w:t>
      </w:r>
      <w:r>
        <w:t>((</w:t>
      </w:r>
      <w:r>
        <w:rPr>
          <w:strike/>
        </w:rPr>
        <w:t xml:space="preserve">$2,230,636,000</w:t>
      </w:r>
      <w:r>
        <w:t>))</w:t>
      </w:r>
      <w:r>
        <w:rPr/>
        <w:t xml:space="preserve"> </w:t>
      </w:r>
      <w:r>
        <w:rPr>
          <w:u w:val="single"/>
        </w:rPr>
        <w:t xml:space="preserve">$1,094,139,000</w:t>
      </w:r>
      <w:r>
        <w:rPr/>
        <w:t xml:space="preserve"> in proceeds from the sale of bonds authorized in RCW 47.10.889.</w:t>
      </w:r>
    </w:p>
    <w:p>
      <w:pPr>
        <w:spacing w:before="0" w:after="0" w:line="408" w:lineRule="exact"/>
        <w:ind w:left="0" w:right="0" w:firstLine="576"/>
        <w:jc w:val="left"/>
      </w:pPr>
      <w:r>
        <w:rPr/>
        <w:t xml:space="preserve">(5) The special category C account</w:t>
      </w:r>
      <w:r>
        <w:rPr>
          <w:rFonts w:ascii="Times New Roman" w:hAnsi="Times New Roman"/>
        </w:rPr>
        <w:t xml:space="preserve">—</w:t>
      </w:r>
      <w:r>
        <w:rPr/>
        <w:t xml:space="preserve">state appropriation includes up to </w:t>
      </w:r>
      <w:r>
        <w:t>((</w:t>
      </w:r>
      <w:r>
        <w:rPr>
          <w:strike/>
        </w:rPr>
        <w:t xml:space="preserve">$82,475,000</w:t>
      </w:r>
      <w:r>
        <w:t>))</w:t>
      </w:r>
      <w:r>
        <w:rPr/>
        <w:t xml:space="preserve"> </w:t>
      </w:r>
      <w:r>
        <w:rPr>
          <w:u w:val="single"/>
        </w:rPr>
        <w:t xml:space="preserve">$51,460,000</w:t>
      </w:r>
      <w:r>
        <w:rPr/>
        <w:t xml:space="preserve"> in proceeds from the sale of bonds authorized in RCW 47.10.812.</w:t>
      </w:r>
    </w:p>
    <w:p>
      <w:pPr>
        <w:spacing w:before="0" w:after="0" w:line="408" w:lineRule="exact"/>
        <w:ind w:left="0" w:right="0" w:firstLine="576"/>
        <w:jc w:val="left"/>
      </w:pPr>
      <w:r>
        <w:rPr/>
        <w:t xml:space="preserve">(6) The transportation partnership account</w:t>
      </w:r>
      <w:r>
        <w:rPr>
          <w:rFonts w:ascii="Times New Roman" w:hAnsi="Times New Roman"/>
        </w:rPr>
        <w:t xml:space="preserve">—</w:t>
      </w:r>
      <w:r>
        <w:rPr/>
        <w:t xml:space="preserve">state appropriation includes up to </w:t>
      </w:r>
      <w:r>
        <w:t>((</w:t>
      </w:r>
      <w:r>
        <w:rPr>
          <w:strike/>
        </w:rPr>
        <w:t xml:space="preserve">$28,411,000</w:t>
      </w:r>
      <w:r>
        <w:t>))</w:t>
      </w:r>
      <w:r>
        <w:rPr/>
        <w:t xml:space="preserve"> </w:t>
      </w:r>
      <w:r>
        <w:rPr>
          <w:u w:val="single"/>
        </w:rPr>
        <w:t xml:space="preserve">$124,636,000</w:t>
      </w:r>
      <w:r>
        <w:rPr/>
        <w:t xml:space="preserve"> in proceeds from the sale of bonds authorized in RCW 47.10.873.</w:t>
      </w:r>
    </w:p>
    <w:p>
      <w:pPr>
        <w:spacing w:before="0" w:after="0" w:line="408" w:lineRule="exact"/>
        <w:ind w:left="0" w:right="0" w:firstLine="576"/>
        <w:jc w:val="left"/>
      </w:pPr>
      <w:r>
        <w:rPr/>
        <w:t xml:space="preserve">(7) $60,450,000 of the transportation partnership account</w:t>
      </w:r>
      <w:r>
        <w:rPr>
          <w:rFonts w:ascii="Times New Roman" w:hAnsi="Times New Roman"/>
        </w:rPr>
        <w:t xml:space="preserve">—</w:t>
      </w:r>
      <w:r>
        <w:rPr/>
        <w:t xml:space="preserve">state appropriation, $2,258,000 of the motor vehicle account</w:t>
      </w:r>
      <w:r>
        <w:rPr>
          <w:rFonts w:ascii="Times New Roman" w:hAnsi="Times New Roman"/>
        </w:rPr>
        <w:t xml:space="preserve">—</w:t>
      </w:r>
      <w:r>
        <w:rPr/>
        <w:t xml:space="preserve">private/local appropriation, and $984,000 of the multimodal transportation account</w:t>
      </w:r>
      <w:r>
        <w:rPr>
          <w:rFonts w:ascii="Times New Roman" w:hAnsi="Times New Roman"/>
        </w:rPr>
        <w:t xml:space="preserve">—</w:t>
      </w:r>
      <w:r>
        <w:rPr/>
        <w:t xml:space="preserve">state appropriation are provided solely for the SR 99/Alaskan Way Viaduct Replacement project (809936Z). It is the intent of the legislature that any legal damages paid to the state as a result of a lawsuit related to contractual provisions for construction and delivery of the Alaskan Way viaduct replacement project be used to repay project cost increases paid from the transportation partnership account</w:t>
      </w:r>
      <w:r>
        <w:rPr>
          <w:rFonts w:ascii="Times New Roman" w:hAnsi="Times New Roman"/>
        </w:rPr>
        <w:t xml:space="preserve">—</w:t>
      </w:r>
      <w:r>
        <w:rPr/>
        <w:t xml:space="preserve">state funds.</w:t>
      </w:r>
    </w:p>
    <w:p>
      <w:pPr>
        <w:spacing w:before="0" w:after="0" w:line="408" w:lineRule="exact"/>
        <w:ind w:left="0" w:right="0" w:firstLine="576"/>
        <w:jc w:val="left"/>
      </w:pPr>
      <w:r>
        <w:rPr/>
        <w:t xml:space="preserve">(8) $193,699,000 of the connecting Washington account</w:t>
      </w:r>
      <w:r>
        <w:rPr>
          <w:rFonts w:ascii="Times New Roman" w:hAnsi="Times New Roman"/>
        </w:rPr>
        <w:t xml:space="preserve">—</w:t>
      </w:r>
      <w:r>
        <w:rPr/>
        <w:t xml:space="preserve">state appropriation is provided solely for the US 395 North Spokane Corridor project (M00800R). </w:t>
      </w:r>
      <w:r>
        <w:rPr>
          <w:u w:val="single"/>
        </w:rPr>
        <w:t xml:space="preserve">It is the intent of the legislature, consistent with the move ahead WA proposal, to advance future funding for this project to accelerate delivery by up to two years.</w:t>
      </w:r>
    </w:p>
    <w:p>
      <w:pPr>
        <w:spacing w:before="0" w:after="0" w:line="408" w:lineRule="exact"/>
        <w:ind w:left="0" w:right="0" w:firstLine="576"/>
        <w:jc w:val="left"/>
      </w:pPr>
      <w:r>
        <w:rPr/>
        <w:t xml:space="preserve">(9)(a) $14,827,000 of the Interstate 405 and state route number 167 express toll lanes account</w:t>
      </w:r>
      <w:r>
        <w:rPr>
          <w:rFonts w:ascii="Times New Roman" w:hAnsi="Times New Roman"/>
        </w:rPr>
        <w:t xml:space="preserve">—</w:t>
      </w:r>
      <w:r>
        <w:rPr/>
        <w:t xml:space="preserve">state appropriation is provided solely for the I-405/SR 522 to I-5 Capacity Improvements project (L2000234) for activities related to adding capacity on Interstate 405 between state route number 522 and Interstate 5, with the goals of increasing vehicle throughput and aligning project completion with the implementation of bus rapid transit in the vicinity of the project.</w:t>
      </w:r>
    </w:p>
    <w:p>
      <w:pPr>
        <w:spacing w:before="0" w:after="0" w:line="408" w:lineRule="exact"/>
        <w:ind w:left="0" w:right="0" w:firstLine="576"/>
        <w:jc w:val="left"/>
      </w:pPr>
      <w:r>
        <w:rPr/>
        <w:t xml:space="preserve">(b) The department may advance the I-405/SR 522 to I-5 Capacity Improvements project (L2000234) and construct the project earlier than is scheduled in the LEAP transportation document referenced in subsection (2) of this section if additional funding is identified and submitted through the existing unanticipated receipts process by September 1, 2021. The department and the state treasurer shall pursue alternatives to toll revenue funding including but not limited to federal loan and grant programs. The department shall explore phasing and modifying the project to attempt to align project completion with the anticipated deployment of bus rapid transit on the corridor in the 2023-2025 biennium. The department shall report back to the transportation committees of the legislature on this work by September 15, 2021.</w:t>
      </w:r>
    </w:p>
    <w:p>
      <w:pPr>
        <w:spacing w:before="0" w:after="0" w:line="408" w:lineRule="exact"/>
        <w:ind w:left="0" w:right="0" w:firstLine="576"/>
        <w:jc w:val="left"/>
      </w:pPr>
      <w:r>
        <w:rPr/>
        <w:t xml:space="preserve">(10)(a) $492,349,000 of the connecting Washington account</w:t>
      </w:r>
      <w:r>
        <w:rPr>
          <w:rFonts w:ascii="Times New Roman" w:hAnsi="Times New Roman"/>
        </w:rPr>
        <w:t xml:space="preserve">—</w:t>
      </w:r>
      <w:r>
        <w:rPr/>
        <w:t xml:space="preserve">state appropriation and $355,000 of the motor vehicle account</w:t>
      </w:r>
      <w:r>
        <w:rPr>
          <w:rFonts w:ascii="Times New Roman" w:hAnsi="Times New Roman"/>
        </w:rPr>
        <w:t xml:space="preserve">—</w:t>
      </w:r>
      <w:r>
        <w:rPr/>
        <w:t xml:space="preserve">private/local appropriation are provided solely for the SR 520 Seattle Corridor Improvements - West End project (M00400R).</w:t>
      </w:r>
    </w:p>
    <w:p>
      <w:pPr>
        <w:spacing w:before="0" w:after="0" w:line="408" w:lineRule="exact"/>
        <w:ind w:left="0" w:right="0" w:firstLine="576"/>
        <w:jc w:val="left"/>
      </w:pPr>
      <w:r>
        <w:rPr/>
        <w:t xml:space="preserve">(b) Upon completion of the Montlake Phase of the West End project (current anticipated contract completion of 2023), the department shall sell that portion of the property not used for permanent transportation improvements and initiate a process to convey that surplus property to a subsequent owner.</w:t>
      </w:r>
    </w:p>
    <w:p>
      <w:pPr>
        <w:spacing w:before="0" w:after="0" w:line="408" w:lineRule="exact"/>
        <w:ind w:left="0" w:right="0" w:firstLine="576"/>
        <w:jc w:val="left"/>
      </w:pPr>
      <w:r>
        <w:rPr/>
        <w:t xml:space="preserve">(11) $382,880,000 of the connecting Washington account</w:t>
      </w:r>
      <w:r>
        <w:rPr>
          <w:rFonts w:ascii="Times New Roman" w:hAnsi="Times New Roman"/>
        </w:rPr>
        <w:t xml:space="preserve">—</w:t>
      </w:r>
      <w:r>
        <w:rPr/>
        <w:t xml:space="preserve">state appropriation, $4,800,000 of the multimodal transportation account</w:t>
      </w:r>
      <w:r>
        <w:rPr>
          <w:rFonts w:ascii="Times New Roman" w:hAnsi="Times New Roman"/>
        </w:rPr>
        <w:t xml:space="preserve">—</w:t>
      </w:r>
      <w:r>
        <w:rPr/>
        <w:t xml:space="preserve">state appropriation, $17,869,000 of the motor vehicle account</w:t>
      </w:r>
      <w:r>
        <w:rPr>
          <w:rFonts w:ascii="Times New Roman" w:hAnsi="Times New Roman"/>
        </w:rPr>
        <w:t xml:space="preserve">—</w:t>
      </w:r>
      <w:r>
        <w:rPr/>
        <w:t xml:space="preserve">private/local appropriation, and $82,165,000 of the motor vehicle account</w:t>
      </w:r>
      <w:r>
        <w:rPr>
          <w:rFonts w:ascii="Times New Roman" w:hAnsi="Times New Roman"/>
        </w:rPr>
        <w:t xml:space="preserve">—</w:t>
      </w:r>
      <w:r>
        <w:rPr/>
        <w:t xml:space="preserve">federal appropriation are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In making budget allocations to the Puget Sound Gateway project, the department shall implement the project's construction as a single corridor investment. The department shall continue to collaborate with the affected stakeholders as it implements the corridor construction and implementation plan for state route number 167 and state route number 509.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(c) It is the legislature's intent that the department shall construct a full </w:t>
      </w:r>
      <w:r>
        <w:t>((</w:t>
      </w:r>
      <w:r>
        <w:rPr>
          <w:strike/>
        </w:rPr>
        <w:t xml:space="preserve">single-point</w:t>
      </w:r>
      <w:r>
        <w:t>))</w:t>
      </w:r>
      <w:r>
        <w:rPr/>
        <w:t xml:space="preserve"> urban interchange at the junction of state route number 161 (Meridian avenue) and state route number 167 and a full directional interchange at the junction of state route number 509 and 188th Street. </w:t>
      </w:r>
      <w:r>
        <w:t>((</w:t>
      </w:r>
      <w:r>
        <w:rPr>
          <w:strike/>
        </w:rPr>
        <w:t xml:space="preserve">If the department receives additional funds from an outside source for this project after the base project is fully funded, the funds must first be applied toward the completion of these two interchanges.</w:t>
      </w:r>
      <w:r>
        <w:t>))</w:t>
      </w:r>
    </w:p>
    <w:p>
      <w:pPr>
        <w:spacing w:before="0" w:after="0" w:line="408" w:lineRule="exact"/>
        <w:ind w:left="0" w:right="0" w:firstLine="576"/>
        <w:jc w:val="left"/>
      </w:pPr>
      <w:r>
        <w:rPr/>
        <w:t xml:space="preserve">(d) Of the amounts provided in this subsection, $2,300,000 of the multimodal transportation account</w:t>
      </w:r>
      <w:r>
        <w:rPr>
          <w:rFonts w:ascii="Times New Roman" w:hAnsi="Times New Roman"/>
        </w:rPr>
        <w:t xml:space="preserve">—</w:t>
      </w:r>
      <w:r>
        <w:rPr/>
        <w:t xml:space="preserve">state appropriation is provided solely for the design phase of the Puyallup to Tacoma multiuse trail along the SR 167 right-of-way acquired for the project to connect a network of new and existing trails from Mount Rainier to Point Defiance Park.</w:t>
      </w:r>
    </w:p>
    <w:p>
      <w:pPr>
        <w:spacing w:before="0" w:after="0" w:line="408" w:lineRule="exact"/>
        <w:ind w:left="0" w:right="0" w:firstLine="576"/>
        <w:jc w:val="left"/>
      </w:pPr>
      <w:r>
        <w:rPr/>
        <w:t xml:space="preserve">(e) Of the amounts provided in this subsection, $2,500,000 of the multimodal transportation account</w:t>
      </w:r>
      <w:r>
        <w:rPr>
          <w:rFonts w:ascii="Times New Roman" w:hAnsi="Times New Roman"/>
        </w:rPr>
        <w:t xml:space="preserve">—</w:t>
      </w:r>
      <w:r>
        <w:rPr/>
        <w:t xml:space="preserve">state appropriation is provided solely for segment 2 of the state route number 167 completion project shared-use path to provide connections to the interchange of state route number 167 at 54th to the intersection of state route number 509 and Taylor Way in Tacoma.</w:t>
      </w:r>
    </w:p>
    <w:p>
      <w:pPr>
        <w:spacing w:before="0" w:after="0" w:line="408" w:lineRule="exact"/>
        <w:ind w:left="0" w:right="0" w:firstLine="576"/>
        <w:jc w:val="left"/>
      </w:pPr>
      <w:r>
        <w:rPr/>
        <w:t xml:space="preserve">(12)(a) $26,928,000 of the motor vehicle account</w:t>
      </w:r>
      <w:r>
        <w:rPr>
          <w:rFonts w:ascii="Times New Roman" w:hAnsi="Times New Roman"/>
        </w:rPr>
        <w:t xml:space="preserve">—</w:t>
      </w:r>
      <w:r>
        <w:rPr/>
        <w:t xml:space="preserve">state appropriation and $1,671,000 of the motor vehicle account</w:t>
      </w:r>
      <w:r>
        <w:rPr>
          <w:rFonts w:ascii="Times New Roman" w:hAnsi="Times New Roman"/>
        </w:rPr>
        <w:t xml:space="preserve">—</w:t>
      </w:r>
      <w:r>
        <w:rPr/>
        <w:t xml:space="preserve">private/local appropriation are provided solely to support a project office and the continued work toward the I-5 Interstate Bridge Replacement project (L2000370).</w:t>
      </w:r>
    </w:p>
    <w:p>
      <w:pPr>
        <w:spacing w:before="0" w:after="0" w:line="408" w:lineRule="exact"/>
        <w:ind w:left="0" w:right="0" w:firstLine="576"/>
        <w:jc w:val="left"/>
      </w:pPr>
      <w:r>
        <w:rPr/>
        <w:t xml:space="preserve">(b) The project office must also study the possible different governance structures for a bridge authority that would provide for the joint administration of the bridges over the Columbia river between Oregon and Washington. As part of this study, the project office must examine the feasibility and necessity of an interstate compact in conjunction with the national center for interstate compacts.</w:t>
      </w:r>
    </w:p>
    <w:p>
      <w:pPr>
        <w:spacing w:before="0" w:after="0" w:line="408" w:lineRule="exact"/>
        <w:ind w:left="0" w:right="0" w:firstLine="576"/>
        <w:jc w:val="left"/>
      </w:pPr>
      <w:r>
        <w:rPr/>
        <w:t xml:space="preserve">(c) During the 2021-2023 biennium, the department shall have as a goal to:</w:t>
      </w:r>
    </w:p>
    <w:p>
      <w:pPr>
        <w:spacing w:before="0" w:after="0" w:line="408" w:lineRule="exact"/>
        <w:ind w:left="0" w:right="0" w:firstLine="576"/>
        <w:jc w:val="left"/>
      </w:pPr>
      <w:r>
        <w:rPr/>
        <w:t xml:space="preserve">(i) Conduct all work necessary to prepare and publish a draft SEIS;</w:t>
      </w:r>
    </w:p>
    <w:p>
      <w:pPr>
        <w:spacing w:before="0" w:after="0" w:line="408" w:lineRule="exact"/>
        <w:ind w:left="0" w:right="0" w:firstLine="576"/>
        <w:jc w:val="left"/>
      </w:pPr>
      <w:r>
        <w:rPr/>
        <w:t xml:space="preserve">(ii) Coordinate with regulatory agencies to begin the process of obtaining environmental approvals and permits;</w:t>
      </w:r>
    </w:p>
    <w:p>
      <w:pPr>
        <w:spacing w:before="0" w:after="0" w:line="408" w:lineRule="exact"/>
        <w:ind w:left="0" w:right="0" w:firstLine="576"/>
        <w:jc w:val="left"/>
      </w:pPr>
      <w:r>
        <w:rPr/>
        <w:t xml:space="preserve">(iii) Identify a locally preferred alternative; and</w:t>
      </w:r>
    </w:p>
    <w:p>
      <w:pPr>
        <w:spacing w:before="0" w:after="0" w:line="408" w:lineRule="exact"/>
        <w:ind w:left="0" w:right="0" w:firstLine="576"/>
        <w:jc w:val="left"/>
      </w:pPr>
      <w:r>
        <w:rPr/>
        <w:t xml:space="preserve">(iv) Begin preparing a final SEIS.</w:t>
      </w:r>
    </w:p>
    <w:p>
      <w:pPr>
        <w:spacing w:before="0" w:after="0" w:line="408" w:lineRule="exact"/>
        <w:ind w:left="0" w:right="0" w:firstLine="576"/>
        <w:jc w:val="left"/>
      </w:pPr>
      <w:r>
        <w:rPr/>
        <w:t xml:space="preserve">The department shall aim to provide progress reports on these activities to the governor and the transportation committees of the legislature by December 1, 2021, June 1, 2022, and December 1, 2022.</w:t>
      </w:r>
    </w:p>
    <w:p>
      <w:pPr>
        <w:spacing w:before="0" w:after="0" w:line="408" w:lineRule="exact"/>
        <w:ind w:left="0" w:right="0" w:firstLine="576"/>
        <w:jc w:val="left"/>
      </w:pPr>
      <w:r>
        <w:rPr>
          <w:u w:val="single"/>
        </w:rPr>
        <w:t xml:space="preserve">(d) The Washington members of the joint Oregon-Washington legislative action committee must report back to the Washington state legislature, by August 1, 2022, regarding the progress of the committee and its work to advance the project to build a new Interstate 5 bridge spanning the Columbia river.  The report must include a description of the locally preferred alternative ultimately identified as part of the Interstate Bridge Replacement project.</w:t>
      </w:r>
    </w:p>
    <w:p>
      <w:pPr>
        <w:spacing w:before="0" w:after="0" w:line="408" w:lineRule="exact"/>
        <w:ind w:left="0" w:right="0" w:firstLine="576"/>
        <w:jc w:val="left"/>
      </w:pPr>
      <w:r>
        <w:rPr/>
        <w:t xml:space="preserve">(13)(a) $400,000,000 of the coronavirus state fiscal recovery fund</w:t>
      </w:r>
      <w:r>
        <w:rPr>
          <w:rFonts w:ascii="Times New Roman" w:hAnsi="Times New Roman"/>
        </w:rPr>
        <w:t xml:space="preserve">—</w:t>
      </w:r>
      <w:r>
        <w:rPr/>
        <w:t xml:space="preserve">federal appropriation, </w:t>
      </w:r>
      <w:r>
        <w:t>((</w:t>
      </w:r>
      <w:r>
        <w:rPr>
          <w:strike/>
        </w:rPr>
        <w:t xml:space="preserve">$529,577,000</w:t>
      </w:r>
      <w:r>
        <w:t>))</w:t>
      </w:r>
      <w:r>
        <w:rPr/>
        <w:t xml:space="preserve"> </w:t>
      </w:r>
      <w:r>
        <w:rPr>
          <w:u w:val="single"/>
        </w:rPr>
        <w:t xml:space="preserve">$25,327,000</w:t>
      </w:r>
      <w:r>
        <w:rPr/>
        <w:t xml:space="preserve"> of the connecting Washington account</w:t>
      </w:r>
      <w:r>
        <w:rPr>
          <w:rFonts w:ascii="Times New Roman" w:hAnsi="Times New Roman"/>
        </w:rPr>
        <w:t xml:space="preserve">—</w:t>
      </w:r>
      <w:r>
        <w:rPr/>
        <w:t xml:space="preserve">state appropriation, </w:t>
      </w:r>
      <w:r>
        <w:t>((</w:t>
      </w:r>
      <w:r>
        <w:rPr>
          <w:strike/>
        </w:rPr>
        <w:t xml:space="preserve">$194,959,000</w:t>
      </w:r>
      <w:r>
        <w:t>))</w:t>
      </w:r>
      <w:r>
        <w:rPr/>
        <w:t xml:space="preserve"> </w:t>
      </w:r>
      <w:r>
        <w:rPr>
          <w:u w:val="single"/>
        </w:rPr>
        <w:t xml:space="preserve">$178,186,000</w:t>
      </w:r>
      <w:r>
        <w:rPr/>
        <w:t xml:space="preserve"> of the motor vehicle account</w:t>
      </w:r>
      <w:r>
        <w:rPr>
          <w:rFonts w:ascii="Times New Roman" w:hAnsi="Times New Roman"/>
        </w:rPr>
        <w:t xml:space="preserve">—</w:t>
      </w:r>
      <w:r>
        <w:rPr/>
        <w:t xml:space="preserve">federal appropriation, </w:t>
      </w:r>
      <w:r>
        <w:t>((</w:t>
      </w:r>
      <w:r>
        <w:rPr>
          <w:strike/>
        </w:rPr>
        <w:t xml:space="preserve">and $1,849,000</w:t>
      </w:r>
      <w:r>
        <w:t>))</w:t>
      </w:r>
      <w:r>
        <w:rPr/>
        <w:t xml:space="preserve"> </w:t>
      </w:r>
      <w:r>
        <w:rPr>
          <w:u w:val="single"/>
        </w:rPr>
        <w:t xml:space="preserve">$9,016,000 of the transportation partnership account</w:t>
      </w:r>
      <w:r>
        <w:rPr>
          <w:rFonts w:ascii="Times New Roman" w:hAnsi="Times New Roman"/>
          <w:u w:val="single"/>
        </w:rPr>
        <w:t xml:space="preserve">—</w:t>
      </w:r>
      <w:r>
        <w:rPr>
          <w:u w:val="single"/>
        </w:rPr>
        <w:t xml:space="preserve">state appropriation, $6,853,000</w:t>
      </w:r>
      <w:r>
        <w:rPr/>
        <w:t xml:space="preserve"> of the motor vehicle account</w:t>
      </w:r>
      <w:r>
        <w:rPr>
          <w:rFonts w:ascii="Times New Roman" w:hAnsi="Times New Roman"/>
        </w:rPr>
        <w:t xml:space="preserve">—</w:t>
      </w:r>
      <w:r>
        <w:rPr/>
        <w:t xml:space="preserve">state appropriation</w:t>
      </w:r>
      <w:r>
        <w:rPr>
          <w:u w:val="single"/>
        </w:rPr>
        <w:t xml:space="preserve">, and $5,618,000 of the motor vehicle account</w:t>
      </w:r>
      <w:r>
        <w:rPr>
          <w:rFonts w:ascii="Times New Roman" w:hAnsi="Times New Roman"/>
          <w:u w:val="single"/>
        </w:rPr>
        <w:t xml:space="preserve">—</w:t>
      </w:r>
      <w:r>
        <w:rPr>
          <w:u w:val="single"/>
        </w:rPr>
        <w:t xml:space="preserve">private/local appropriation</w:t>
      </w:r>
      <w:r>
        <w:rPr/>
        <w:t xml:space="preserve"> are provided solely for the Fish Passage Barrier Removal project (0BI4001) with the intent of fully complying with the federal </w:t>
      </w:r>
      <w:r>
        <w:rPr>
          <w:i/>
        </w:rPr>
        <w:t xml:space="preserve">U.S. v. Washington</w:t>
      </w:r>
      <w:r>
        <w:rPr/>
        <w:t xml:space="preserve"> court injunction by 2030. </w:t>
      </w:r>
      <w:r>
        <w:t>((</w:t>
      </w:r>
      <w:r>
        <w:rPr>
          <w:strike/>
        </w:rPr>
        <w:t xml:space="preserve">Of the amounts provided in this subsection, $400,000,000 of the connecting Washington account</w:t>
      </w:r>
      <w:r>
        <w:rPr>
          <w:rFonts w:ascii="Times New Roman" w:hAnsi="Times New Roman"/>
          <w:strike/>
        </w:rPr>
        <w:t xml:space="preserve">—</w:t>
      </w:r>
      <w:r>
        <w:rPr>
          <w:strike/>
        </w:rPr>
        <w:t xml:space="preserve">state appropriation must be initially placed in unallotted status during the 2021-2023 fiscal biennium, and may only be released by the office of financial management for allotment by the department if it is determined that the Fish Passage Barrier Removal project (0BI4001) is not an eligible use of amounts received by the state pursuant to the federal American rescue plan act of 2021.</w:t>
      </w:r>
      <w:r>
        <w:t>))</w:t>
      </w:r>
    </w:p>
    <w:p>
      <w:pPr>
        <w:spacing w:before="0" w:after="0" w:line="408" w:lineRule="exact"/>
        <w:ind w:left="0" w:right="0" w:firstLine="576"/>
        <w:jc w:val="left"/>
      </w:pPr>
      <w:r>
        <w:rPr/>
        <w:t xml:space="preserve">(b) The department shall coordinate with the Brian Abbott fish passage barrier removal board to use a watershed approach by replacing both state and local culverts guided by the principle of providing the greatest fish habitat gain at the earliest time. The department shall deliver high habitat value fish passage barrier corrections that it has identified, guided by the following factors: Opportunity to bundle projects, tribal priorities, ability to leverage investments by others, presence of other barriers, project readiness, culvert conditions, other transportation projects in the area, and transportation impacts. The department and Brian Abbott fish barrier removal board must provide updates on the implementation of the statewide culvert remediation plan to the legislature by November 1, 2021, and June 1, 2022.</w:t>
      </w:r>
    </w:p>
    <w:p>
      <w:pPr>
        <w:spacing w:before="0" w:after="0" w:line="408" w:lineRule="exact"/>
        <w:ind w:left="0" w:right="0" w:firstLine="576"/>
        <w:jc w:val="left"/>
      </w:pPr>
      <w:r>
        <w:rPr/>
        <w:t xml:space="preserve">(c) The department must keep track of, for each barrier removed: (i) The location; (ii) the amount of fish habitat gain; and (iii) the amount spent to comply with the injunction.</w:t>
      </w:r>
    </w:p>
    <w:p>
      <w:pPr>
        <w:spacing w:before="0" w:after="0" w:line="408" w:lineRule="exact"/>
        <w:ind w:left="0" w:right="0" w:firstLine="576"/>
        <w:jc w:val="left"/>
      </w:pPr>
      <w:r>
        <w:rPr/>
        <w:t xml:space="preserve">(d) Of the amount provided in this subsection, $142,923,000 of the motor vehicle account</w:t>
      </w:r>
      <w:r>
        <w:rPr>
          <w:rFonts w:ascii="Times New Roman" w:hAnsi="Times New Roman"/>
        </w:rPr>
        <w:t xml:space="preserve">—</w:t>
      </w:r>
      <w:r>
        <w:rPr/>
        <w:t xml:space="preserve">federal appropriation reflects the department's portion of the unrestricted funds from the coronavirus response and relief supplemental appropriations act of 2021. If the final amount from this act changes while the legislature is not in session, the department shall follow the existing unanticipated receipt process and adjust the list referenced in subsection (1) of this section accordingly, supplanting state funds with federal funds if possible as directed in section 601 </w:t>
      </w:r>
      <w:r>
        <w:t>((</w:t>
      </w:r>
      <w:r>
        <w:rPr>
          <w:strike/>
        </w:rPr>
        <w:t xml:space="preserve">of this act</w:t>
      </w:r>
      <w:r>
        <w:t>))</w:t>
      </w:r>
      <w:r>
        <w:rPr>
          <w:u w:val="single"/>
        </w:rPr>
        <w:t xml:space="preserve">, chapter 333, Laws of 2021</w:t>
      </w:r>
      <w:r>
        <w:rPr/>
        <w:t xml:space="preserve">.</w:t>
      </w:r>
    </w:p>
    <w:p>
      <w:pPr>
        <w:spacing w:before="0" w:after="0" w:line="408" w:lineRule="exact"/>
        <w:ind w:left="0" w:right="0" w:firstLine="576"/>
        <w:jc w:val="left"/>
      </w:pPr>
      <w:r>
        <w:rPr/>
        <w:t xml:space="preserve">(14) $14,669,000 of the connecting Washington account</w:t>
      </w:r>
      <w:r>
        <w:rPr>
          <w:rFonts w:ascii="Times New Roman" w:hAnsi="Times New Roman"/>
        </w:rPr>
        <w:t xml:space="preserve">—</w:t>
      </w:r>
      <w:r>
        <w:rPr/>
        <w:t xml:space="preserve">state appropriation and $3,037,000 of the motor vehicle account</w:t>
      </w:r>
      <w:r>
        <w:rPr>
          <w:rFonts w:ascii="Times New Roman" w:hAnsi="Times New Roman"/>
        </w:rPr>
        <w:t xml:space="preserve">—</w:t>
      </w:r>
      <w:r>
        <w:rPr/>
        <w:t xml:space="preserve">private/local appropriation are provided solely for the I-90/Barker to Harvard – Improve Interchanges &amp; Local Roads project (L2000122). The connecting Washington account appropriation for the improvements that fall within the city of Liberty Lake may only be expended if the city of Liberty Lake agrees to cover any project costs within the city of Liberty Lake above the $20,900,000 of state appropriation provided for the total project on the list referenced in subsection (1) of this section.</w:t>
      </w:r>
    </w:p>
    <w:p>
      <w:pPr>
        <w:spacing w:before="0" w:after="0" w:line="408" w:lineRule="exact"/>
        <w:ind w:left="0" w:right="0" w:firstLine="576"/>
        <w:jc w:val="left"/>
      </w:pPr>
      <w:r>
        <w:rPr/>
        <w:t xml:space="preserve">(15) $15,189,000 of the motor vehicle account</w:t>
      </w:r>
      <w:r>
        <w:rPr>
          <w:rFonts w:ascii="Times New Roman" w:hAnsi="Times New Roman"/>
        </w:rPr>
        <w:t xml:space="preserve">—</w:t>
      </w:r>
      <w:r>
        <w:rPr/>
        <w:t xml:space="preserve">federal appropriation, $259,000 of the motor vehicle account</w:t>
      </w:r>
      <w:r>
        <w:rPr>
          <w:rFonts w:ascii="Times New Roman" w:hAnsi="Times New Roman"/>
        </w:rPr>
        <w:t xml:space="preserve">—</w:t>
      </w:r>
      <w:r>
        <w:rPr/>
        <w:t xml:space="preserve">state appropriation, and $15,481,000 of the Interstate 405 and state route number 167 express toll lanes account</w:t>
      </w:r>
      <w:r>
        <w:rPr>
          <w:rFonts w:ascii="Times New Roman" w:hAnsi="Times New Roman"/>
        </w:rPr>
        <w:t xml:space="preserve">—</w:t>
      </w:r>
      <w:r>
        <w:rPr/>
        <w:t xml:space="preserve">state appropriation are provided solely for the SR 167/SR 410 to SR 18 - Congestion Management project (316706C).</w:t>
      </w:r>
    </w:p>
    <w:p>
      <w:pPr>
        <w:spacing w:before="0" w:after="0" w:line="408" w:lineRule="exact"/>
        <w:ind w:left="0" w:right="0" w:firstLine="576"/>
        <w:jc w:val="left"/>
      </w:pPr>
      <w:r>
        <w:rPr/>
        <w:t xml:space="preserve">(16) $18,914,000 of the Special Category C account</w:t>
      </w:r>
      <w:r>
        <w:rPr>
          <w:rFonts w:ascii="Times New Roman" w:hAnsi="Times New Roman"/>
        </w:rPr>
        <w:t xml:space="preserve">—</w:t>
      </w:r>
      <w:r>
        <w:rPr/>
        <w:t xml:space="preserve">state appropriation is provided solely for the SR 18 Widening - Issaquah/Hobart Rd to Raging River project (L1000199) for improving and widening state route number 18 to four lanes from Issaquah-Hobart Road to Raging River.</w:t>
      </w:r>
    </w:p>
    <w:p>
      <w:pPr>
        <w:spacing w:before="0" w:after="0" w:line="408" w:lineRule="exact"/>
        <w:ind w:left="0" w:right="0" w:firstLine="576"/>
        <w:jc w:val="left"/>
      </w:pPr>
      <w:r>
        <w:rPr/>
        <w:t xml:space="preserve">(17) </w:t>
      </w:r>
      <w:r>
        <w:t>((</w:t>
      </w:r>
      <w:r>
        <w:rPr>
          <w:strike/>
        </w:rPr>
        <w:t xml:space="preserve">$1,000,000</w:t>
      </w:r>
      <w:r>
        <w:t>))</w:t>
      </w:r>
      <w:r>
        <w:rPr/>
        <w:t xml:space="preserve"> </w:t>
      </w:r>
      <w:r>
        <w:rPr>
          <w:u w:val="single"/>
        </w:rPr>
        <w:t xml:space="preserve">$2,500,000</w:t>
      </w:r>
      <w:r>
        <w:rPr/>
        <w:t xml:space="preserve"> of the connecting Washington account—state appropriation is provided solely for the North Lewis County transportation study. The study shall examine new, alternate routes for vehicular and truck traffic at the Harrison interchange (Exit 82) in North Centralia and shall allow for a site and configuration to be selected and feasibility to be conducted for final design, permitting, and construction of the I-5/North Lewis county Interchange project (L2000204). </w:t>
      </w:r>
      <w:r>
        <w:rPr>
          <w:u w:val="single"/>
        </w:rPr>
        <w:t xml:space="preserve">It is the intent of the legislature to advance future funding for this project to accelerate delivery by up to two years.</w:t>
      </w:r>
    </w:p>
    <w:p>
      <w:pPr>
        <w:spacing w:before="0" w:after="0" w:line="408" w:lineRule="exact"/>
        <w:ind w:left="0" w:right="0" w:firstLine="576"/>
        <w:jc w:val="left"/>
      </w:pPr>
      <w:r>
        <w:rPr/>
        <w:t xml:space="preserve">(18) $1,090,000 of the motor vehicle account—state appropriation is provided solely for the US 101/East Sequim Corridor Improvements project (L2000343).</w:t>
      </w:r>
    </w:p>
    <w:p>
      <w:pPr>
        <w:spacing w:before="0" w:after="0" w:line="408" w:lineRule="exact"/>
        <w:ind w:left="0" w:right="0" w:firstLine="576"/>
        <w:jc w:val="left"/>
      </w:pPr>
      <w:r>
        <w:rPr/>
        <w:t xml:space="preserve">(19) $12,139,000 of the motor vehicle account—state appropriation and $9,104,000 of the connecting Washington account—state appropriation are provided solely for the SR 522/Paradise Lk Rd Interchange &amp; Widening on SR 522 (Design/Engineering) project (NPARADI).</w:t>
      </w:r>
    </w:p>
    <w:p>
      <w:pPr>
        <w:spacing w:before="0" w:after="0" w:line="408" w:lineRule="exact"/>
        <w:ind w:left="0" w:right="0" w:firstLine="576"/>
        <w:jc w:val="left"/>
      </w:pPr>
      <w:r>
        <w:rPr/>
        <w:t xml:space="preserve">(20) $1,378,000 of the motor vehicle account—federal appropriation is provided solely for the US 101/Morse Creek Safety Barrier project (L1000247).</w:t>
      </w:r>
    </w:p>
    <w:p>
      <w:pPr>
        <w:spacing w:before="0" w:after="0" w:line="408" w:lineRule="exact"/>
        <w:ind w:left="0" w:right="0" w:firstLine="576"/>
        <w:jc w:val="left"/>
      </w:pPr>
      <w:r>
        <w:rPr/>
        <w:t xml:space="preserve">(21) $915,000 of the motor vehicle account—state appropriation is provided solely for the SR 162/410 Interchange Design and Right of Way project (L1000276).</w:t>
      </w:r>
    </w:p>
    <w:p>
      <w:pPr>
        <w:spacing w:before="0" w:after="0" w:line="408" w:lineRule="exact"/>
        <w:ind w:left="0" w:right="0" w:firstLine="576"/>
        <w:jc w:val="left"/>
      </w:pPr>
      <w:r>
        <w:rPr/>
        <w:t xml:space="preserve">(22) $6,581,000 of the connecting Washington account—state appropriation is provided solely for the US Hwy 2 Safety project (N00200R).</w:t>
      </w:r>
    </w:p>
    <w:p>
      <w:pPr>
        <w:spacing w:before="0" w:after="0" w:line="408" w:lineRule="exact"/>
        <w:ind w:left="0" w:right="0" w:firstLine="576"/>
        <w:jc w:val="left"/>
      </w:pPr>
      <w:r>
        <w:rPr/>
        <w:t xml:space="preserve">(23) </w:t>
      </w:r>
      <w:r>
        <w:rPr>
          <w:u w:val="single"/>
        </w:rPr>
        <w:t xml:space="preserve">$500,000 of the motor vehicle account</w:t>
      </w:r>
      <w:r>
        <w:rPr>
          <w:rFonts w:ascii="Times New Roman" w:hAnsi="Times New Roman"/>
          <w:u w:val="single"/>
        </w:rPr>
        <w:t xml:space="preserve">—</w:t>
      </w:r>
      <w:r>
        <w:rPr>
          <w:u w:val="single"/>
        </w:rPr>
        <w:t xml:space="preserve">state appropriation is provided solely for SR 162/SR 161 Additional Connectivity in South Pierce County project (L1000312) to conduct a study on the need for additional connectivity in the area between SR 162, south of Military Road East and north of Orting, and SR 161 in South Pierce County.</w:t>
      </w:r>
    </w:p>
    <w:p>
      <w:pPr>
        <w:spacing w:before="0" w:after="0" w:line="408" w:lineRule="exact"/>
        <w:ind w:left="0" w:right="0" w:firstLine="576"/>
        <w:jc w:val="left"/>
      </w:pPr>
      <w:r>
        <w:rPr>
          <w:u w:val="single"/>
        </w:rPr>
        <w:t xml:space="preserve">(24)</w:t>
      </w:r>
      <w:r>
        <w:rPr/>
        <w:t xml:space="preserve">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Any advisory group that the department convenes during the 2021-2023 fiscal biennium must consider the interests of the entire state of Washington.</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The legislature continues to prioritize the replacement of the state's aging infrastructure and recognizes the importance of reusing and recycling construction aggregate and recycled concrete materials in our transportation system. To accomplish Washington state's sustainability goals in transportation and in accordance with RCW 70.95.805, the legislature reaffirms its determination that recycled concrete aggregate and other transportation building materials are natural resource construction materials that are too valuable to be wasted and landfilled, and are a commodity as defined in WAC 173-350-100.</w:t>
      </w:r>
    </w:p>
    <w:p>
      <w:pPr>
        <w:spacing w:before="0" w:after="0" w:line="408" w:lineRule="exact"/>
        <w:ind w:left="0" w:right="0" w:firstLine="576"/>
        <w:jc w:val="left"/>
      </w:pPr>
      <w:r>
        <w:rPr/>
        <w:t xml:space="preserve">Further, the legislature determines construction aggregate and recycled concrete materials substantially meet widely recognized international, national, and local standards and specifications referenced in American society for testing and materials, American concrete institute, Washington state department of transportation, Seattle department of transportation, American public works association, federal aviation administration, and federal highway administration specifications, and are described as necessary and desirable products for recycling and reuse by state and federal agencies.</w:t>
      </w:r>
    </w:p>
    <w:p>
      <w:pPr>
        <w:spacing w:before="0" w:after="0" w:line="408" w:lineRule="exact"/>
        <w:ind w:left="0" w:right="0" w:firstLine="576"/>
        <w:jc w:val="left"/>
      </w:pPr>
      <w:r>
        <w:rPr/>
        <w:t xml:space="preserve">As these recyclable materials have well established markets, are substantially a primary or secondary product of necessary construction processes and production, and are managed as an item of commercial value, construction aggregate and recycled concrete materials are exempt from chapter 173-350 WAC.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307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rPr/>
        <w:t xml:space="preserve">$1,520,000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$49,105,000</w:t>
      </w:r>
      <w:r>
        <w:t>))</w:t>
      </w:r>
    </w:p>
    <w:p>
      <w:pPr>
        <w:spacing w:before="0" w:after="0" w:line="408" w:lineRule="exact"/>
        <w:ind w:left="0" w:right="0" w:firstLine="0"/>
        <w:jc w:val="left"/>
        <w:tabs>
          <w:tab w:val="right" w:leader="none" w:pos="9936"/>
        </w:tabs>
      </w:pPr>
      <w:r>
        <w:tab/>
      </w:r>
      <w:r>
        <w:rPr>
          <w:u w:val="single"/>
        </w:rPr>
        <w:t xml:space="preserve">$53,911,000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$15,183,000</w:t>
      </w:r>
      <w:r>
        <w:t>))</w:t>
      </w:r>
    </w:p>
    <w:p>
      <w:pPr>
        <w:spacing w:before="0" w:after="0" w:line="408" w:lineRule="exact"/>
        <w:ind w:left="0" w:right="0" w:firstLine="0"/>
        <w:jc w:val="left"/>
        <w:tabs>
          <w:tab w:val="right" w:leader="none" w:pos="9936"/>
        </w:tabs>
      </w:pPr>
      <w:r>
        <w:tab/>
      </w:r>
      <w:r>
        <w:rPr>
          <w:u w:val="single"/>
        </w:rPr>
        <w:t xml:space="preserve">$21,441,000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$85,444,000</w:t>
      </w:r>
      <w:r>
        <w:t>))</w:t>
      </w:r>
    </w:p>
    <w:p>
      <w:pPr>
        <w:spacing w:before="0" w:after="0" w:line="408" w:lineRule="exact"/>
        <w:ind w:left="0" w:right="0" w:firstLine="0"/>
        <w:jc w:val="left"/>
        <w:tabs>
          <w:tab w:val="right" w:leader="none" w:pos="9936"/>
        </w:tabs>
      </w:pPr>
      <w:r>
        <w:tab/>
      </w:r>
      <w:r>
        <w:rPr>
          <w:u w:val="single"/>
        </w:rPr>
        <w:t xml:space="preserve">$111,174,000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$489,602,000</w:t>
      </w:r>
      <w:r>
        <w:t>))</w:t>
      </w:r>
    </w:p>
    <w:p>
      <w:pPr>
        <w:spacing w:before="0" w:after="0" w:line="408" w:lineRule="exact"/>
        <w:ind w:left="0" w:right="0" w:firstLine="0"/>
        <w:jc w:val="left"/>
        <w:tabs>
          <w:tab w:val="right" w:leader="none" w:pos="9936"/>
        </w:tabs>
      </w:pPr>
      <w:r>
        <w:tab/>
      </w:r>
      <w:r>
        <w:rPr>
          <w:u w:val="single"/>
        </w:rPr>
        <w:t xml:space="preserve">$545,560,000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$10,792,000</w:t>
      </w:r>
      <w:r>
        <w:t>))</w:t>
      </w:r>
    </w:p>
    <w:p>
      <w:pPr>
        <w:spacing w:before="0" w:after="0" w:line="408" w:lineRule="exact"/>
        <w:ind w:left="0" w:right="0" w:firstLine="0"/>
        <w:jc w:val="left"/>
        <w:tabs>
          <w:tab w:val="right" w:leader="none" w:pos="9936"/>
        </w:tabs>
      </w:pPr>
      <w:r>
        <w:tab/>
      </w:r>
      <w:r>
        <w:rPr>
          <w:u w:val="single"/>
        </w:rPr>
        <w:t xml:space="preserve">$13,735,000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$159,043,000</w:t>
      </w:r>
      <w:r>
        <w:t>))</w:t>
      </w:r>
    </w:p>
    <w:p>
      <w:pPr>
        <w:spacing w:before="0" w:after="0" w:line="408" w:lineRule="exact"/>
        <w:ind w:left="0" w:right="0" w:firstLine="0"/>
        <w:jc w:val="left"/>
        <w:tabs>
          <w:tab w:val="right" w:leader="none" w:pos="9936"/>
        </w:tabs>
      </w:pPr>
      <w:r>
        <w:tab/>
      </w:r>
      <w:r>
        <w:rPr>
          <w:u w:val="single"/>
        </w:rPr>
        <w:t xml:space="preserve">$222,548,000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$1,891,000</w:t>
      </w:r>
      <w:r>
        <w:t>))</w:t>
      </w:r>
    </w:p>
    <w:p>
      <w:pPr>
        <w:spacing w:before="0" w:after="0" w:line="408" w:lineRule="exact"/>
        <w:ind w:left="0" w:right="0" w:firstLine="0"/>
        <w:jc w:val="left"/>
        <w:tabs>
          <w:tab w:val="right" w:leader="none" w:pos="9936"/>
        </w:tabs>
      </w:pPr>
      <w:r>
        <w:tab/>
      </w:r>
      <w:r>
        <w:rPr>
          <w:u w:val="single"/>
        </w:rPr>
        <w:t xml:space="preserve">$2,143,000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$9,730,000</w:t>
      </w:r>
      <w:r>
        <w:t>))</w:t>
      </w:r>
    </w:p>
    <w:p>
      <w:pPr>
        <w:spacing w:before="0" w:after="0" w:line="408" w:lineRule="exact"/>
        <w:ind w:left="0" w:right="0" w:firstLine="0"/>
        <w:jc w:val="left"/>
        <w:tabs>
          <w:tab w:val="right" w:leader="none" w:pos="9936"/>
        </w:tabs>
      </w:pPr>
      <w:r>
        <w:tab/>
      </w:r>
      <w:r>
        <w:rPr>
          <w:u w:val="single"/>
        </w:rPr>
        <w:t xml:space="preserve">$5,676,000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$314,000</w:t>
      </w:r>
      <w:r>
        <w:t>))</w:t>
      </w:r>
    </w:p>
    <w:p>
      <w:pPr>
        <w:spacing w:before="0" w:after="0" w:line="408" w:lineRule="exact"/>
        <w:ind w:left="0" w:right="0" w:firstLine="0"/>
        <w:jc w:val="left"/>
        <w:tabs>
          <w:tab w:val="right" w:leader="none" w:pos="9936"/>
        </w:tabs>
      </w:pPr>
      <w:r>
        <w:tab/>
      </w:r>
      <w:r>
        <w:rPr>
          <w:u w:val="single"/>
        </w:rPr>
        <w:t xml:space="preserve">$391,000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$26,039,000</w:t>
      </w:r>
      <w:r>
        <w:t>))</w:t>
      </w:r>
    </w:p>
    <w:p>
      <w:pPr>
        <w:spacing w:before="0" w:after="0" w:line="408" w:lineRule="exact"/>
        <w:ind w:left="0" w:right="0" w:firstLine="0"/>
        <w:jc w:val="left"/>
        <w:tabs>
          <w:tab w:val="right" w:leader="none" w:pos="9936"/>
        </w:tabs>
      </w:pPr>
      <w:r>
        <w:tab/>
      </w:r>
      <w:r>
        <w:rPr>
          <w:u w:val="single"/>
        </w:rPr>
        <w:t xml:space="preserve">$12,830,000</w:t>
      </w:r>
    </w:p>
    <w:p>
      <w:pPr>
        <w:tabs>
          <w:tab w:val="right" w:leader="dot" w:pos="9936"/>
        </w:tabs>
        <w:ind w:left="0" w:right="0" w:firstLine="1440"/>
      </w:pPr>
      <w:r>
        <w:rPr/>
        <w:t xml:space="preserve">TOTAL APPROPRIATION</w:t>
      </w:r>
      <w:r>
        <w:tab/>
      </w:r>
      <w:r>
        <w:t>((</w:t>
      </w:r>
      <w:r>
        <w:rPr>
          <w:strike/>
        </w:rPr>
        <w:t xml:space="preserve">$848,663,000</w:t>
      </w:r>
      <w:r>
        <w:t>))</w:t>
      </w:r>
    </w:p>
    <w:p>
      <w:pPr>
        <w:tabs>
          <w:tab w:val="right" w:leader="none" w:pos="9936"/>
        </w:tabs>
        <w:ind w:left="0" w:right="0" w:firstLine="1440"/>
      </w:pPr>
      <w:r>
        <w:tab/>
      </w:r>
      <w:r>
        <w:rPr>
          <w:u w:val="single"/>
        </w:rPr>
        <w:t xml:space="preserve">$990,929,000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2021-1</w:t>
      </w:r>
      <w:r>
        <w:t>))</w:t>
      </w:r>
      <w:r>
        <w:rPr/>
        <w:t xml:space="preserve"> </w:t>
      </w:r>
      <w:r>
        <w:rPr>
          <w:u w:val="single"/>
        </w:rPr>
        <w:t xml:space="preserve">2022-1</w:t>
      </w:r>
      <w:r>
        <w:rPr/>
        <w:t xml:space="preserve"> as developed </w:t>
      </w:r>
      <w:r>
        <w:t>((</w:t>
      </w:r>
      <w:r>
        <w:rPr>
          <w:strike/>
        </w:rPr>
        <w:t xml:space="preserve">April 23, 2021</w:t>
      </w:r>
      <w:r>
        <w:t>))</w:t>
      </w:r>
      <w:r>
        <w:rPr/>
        <w:t xml:space="preserve"> </w:t>
      </w:r>
      <w:r>
        <w:rPr>
          <w:u w:val="single"/>
        </w:rPr>
        <w:t xml:space="preserve">February 20, 2022</w:t>
      </w:r>
      <w:r>
        <w:rPr/>
        <w:t xml:space="preserve">, Program - Highway Preservation Program (P).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333, Laws of 2021</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2021-2</w:t>
      </w:r>
      <w:r>
        <w:t>))</w:t>
      </w:r>
      <w:r>
        <w:rPr/>
        <w:t xml:space="preserve"> </w:t>
      </w:r>
      <w:r>
        <w:rPr>
          <w:u w:val="single"/>
        </w:rPr>
        <w:t xml:space="preserve">2022-2</w:t>
      </w:r>
      <w:r>
        <w:rPr/>
        <w:t xml:space="preserve"> ALL PROJECTS as developed </w:t>
      </w:r>
      <w:r>
        <w:t>((</w:t>
      </w:r>
      <w:r>
        <w:rPr>
          <w:strike/>
        </w:rPr>
        <w:t xml:space="preserve">April 23, 2021</w:t>
      </w:r>
      <w:r>
        <w:t>))</w:t>
      </w:r>
      <w:r>
        <w:rPr/>
        <w:t xml:space="preserve"> </w:t>
      </w:r>
      <w:r>
        <w:rPr>
          <w:u w:val="single"/>
        </w:rPr>
        <w:t xml:space="preserve">February 20, 2022</w:t>
      </w:r>
      <w:r>
        <w:rPr/>
        <w:t xml:space="preserve">, Program - Highway Preservation Program (P). Any federal funds gained through efficiencies, adjustments to the federal funds forecast, or the federal funds redistribution process must then be applied to highway and bridge preservation activities or fish passage barrier corrections (0BI4001).</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w:t>
      </w:r>
      <w:r>
        <w:rPr>
          <w:u w:val="single"/>
        </w:rPr>
        <w:t xml:space="preserve">, connecting Washington account</w:t>
      </w:r>
      <w:r>
        <w:rPr>
          <w:rFonts w:ascii="Times New Roman" w:hAnsi="Times New Roman"/>
          <w:u w:val="single"/>
        </w:rPr>
        <w:t xml:space="preserve">—</w:t>
      </w:r>
      <w:r>
        <w:rPr>
          <w:u w:val="single"/>
        </w:rPr>
        <w:t xml:space="preserve">state appropriation,</w:t>
      </w:r>
      <w:r>
        <w:rPr/>
        <w:t xml:space="preserve">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 </w:t>
      </w:r>
      <w:r>
        <w:rPr>
          <w:u w:val="single"/>
        </w:rPr>
        <w:t xml:space="preserve">This transfer authority allows the department to manage the appropriation capacity most efficiently between the I and P programs consistent with the 601 process.</w:t>
      </w:r>
    </w:p>
    <w:p>
      <w:pPr>
        <w:spacing w:before="0" w:after="0" w:line="408" w:lineRule="exact"/>
        <w:ind w:left="0" w:right="0" w:firstLine="576"/>
        <w:jc w:val="left"/>
      </w:pPr>
      <w:r>
        <w:rPr/>
        <w:t xml:space="preserve">(4) $5,166,000 of the connecting Washington account</w:t>
      </w:r>
      <w:r>
        <w:rPr>
          <w:rFonts w:ascii="Times New Roman" w:hAnsi="Times New Roman"/>
        </w:rPr>
        <w:t xml:space="preserve">—</w:t>
      </w:r>
      <w:r>
        <w:rPr/>
        <w:t xml:space="preserve">state appropriation is provided solely for the land mobile radio upgrade (G2000055) and is subject to the conditions, limitations, and review provided in section 701 </w:t>
      </w:r>
      <w:r>
        <w:t>((</w:t>
      </w:r>
      <w:r>
        <w:rPr>
          <w:strike/>
        </w:rPr>
        <w:t xml:space="preserve">of this act</w:t>
      </w:r>
      <w:r>
        <w:t>))</w:t>
      </w:r>
      <w:r>
        <w:rPr>
          <w:u w:val="single"/>
        </w:rPr>
        <w:t xml:space="preserve">, chapter 333, Laws of 2021</w:t>
      </w:r>
      <w:r>
        <w:rPr/>
        <w:t xml:space="preserve">.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rPr/>
        <w:t xml:space="preserve">(5) $5,000,000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(L2000290).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 (809936Z).</w:t>
      </w:r>
    </w:p>
    <w:p>
      <w:pPr>
        <w:spacing w:before="0" w:after="0" w:line="408" w:lineRule="exact"/>
        <w:ind w:left="0" w:right="0" w:firstLine="576"/>
        <w:jc w:val="left"/>
      </w:pPr>
      <w:r>
        <w:rPr/>
        <w:t xml:space="preserve">(6) $11,679,000 of the motor vehicle account</w:t>
      </w:r>
      <w:r>
        <w:rPr>
          <w:rFonts w:ascii="Times New Roman" w:hAnsi="Times New Roman"/>
        </w:rPr>
        <w:t xml:space="preserve">—</w:t>
      </w:r>
      <w:r>
        <w:rPr/>
        <w:t xml:space="preserve">federal appropriation is provided solely for preservation projects within project L1100071 that ensure the reliable movement of freight on the national highway freight system. The department shall give priority to those projects that can be advertised by September 30, 2021.</w:t>
      </w:r>
    </w:p>
    <w:p>
      <w:pPr>
        <w:spacing w:before="0" w:after="0" w:line="408" w:lineRule="exact"/>
        <w:ind w:left="0" w:right="0" w:firstLine="576"/>
        <w:jc w:val="left"/>
      </w:pPr>
      <w:r>
        <w:rPr/>
        <w:t xml:space="preserve">(7)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(8)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LEAP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0" w:after="0" w:line="408" w:lineRule="exact"/>
        <w:ind w:left="0" w:right="0" w:firstLine="576"/>
        <w:jc w:val="left"/>
      </w:pPr>
      <w:r>
        <w:rPr>
          <w:u w:val="single"/>
        </w:rPr>
        <w:t xml:space="preserve">(9) $1,700,000 of the motor vehicle account</w:t>
      </w:r>
      <w:r>
        <w:rPr>
          <w:rFonts w:ascii="Times New Roman" w:hAnsi="Times New Roman"/>
          <w:u w:val="single"/>
        </w:rPr>
        <w:t xml:space="preserve">—</w:t>
      </w:r>
      <w:r>
        <w:rPr>
          <w:u w:val="single"/>
        </w:rPr>
        <w:t xml:space="preserve">state appropriation is provided solely for the SR 109/88 Corner Roadway project (G2000106).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308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$8,273,000</w:t>
      </w:r>
      <w:r>
        <w:t>))</w:t>
      </w:r>
    </w:p>
    <w:p>
      <w:pPr>
        <w:spacing w:before="0" w:after="0" w:line="408" w:lineRule="exact"/>
        <w:ind w:left="0" w:right="0" w:firstLine="0"/>
        <w:jc w:val="left"/>
        <w:tabs>
          <w:tab w:val="right" w:leader="none" w:pos="9936"/>
        </w:tabs>
      </w:pPr>
      <w:r>
        <w:tab/>
      </w:r>
      <w:r>
        <w:rPr>
          <w:u w:val="single"/>
        </w:rPr>
        <w:t xml:space="preserve">$9,618,000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$5,289,000</w:t>
      </w:r>
      <w:r>
        <w:t>))</w:t>
      </w:r>
    </w:p>
    <w:p>
      <w:pPr>
        <w:spacing w:before="0" w:after="0" w:line="408" w:lineRule="exact"/>
        <w:ind w:left="0" w:right="0" w:firstLine="0"/>
        <w:jc w:val="left"/>
        <w:tabs>
          <w:tab w:val="right" w:leader="none" w:pos="9936"/>
        </w:tabs>
      </w:pPr>
      <w:r>
        <w:tab/>
      </w:r>
      <w:r>
        <w:rPr>
          <w:u w:val="single"/>
        </w:rPr>
        <w:t xml:space="preserve">$11,215,000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$900,000</w:t>
      </w:r>
    </w:p>
    <w:p>
      <w:pPr>
        <w:tabs>
          <w:tab w:val="right" w:leader="dot" w:pos="9936"/>
        </w:tabs>
        <w:ind w:left="0" w:right="0" w:firstLine="1440"/>
      </w:pPr>
      <w:r>
        <w:rPr/>
        <w:t xml:space="preserve">TOTAL APPROPRIATION</w:t>
      </w:r>
      <w:r>
        <w:tab/>
      </w:r>
      <w:r>
        <w:t>((</w:t>
      </w:r>
      <w:r>
        <w:rPr>
          <w:strike/>
        </w:rPr>
        <w:t xml:space="preserve">$14,962,000</w:t>
      </w:r>
      <w:r>
        <w:t>))</w:t>
      </w:r>
    </w:p>
    <w:p>
      <w:pPr>
        <w:tabs>
          <w:tab w:val="right" w:leader="none" w:pos="9936"/>
        </w:tabs>
        <w:ind w:left="0" w:right="0" w:firstLine="1440"/>
      </w:pPr>
      <w:r>
        <w:tab/>
      </w:r>
      <w:r>
        <w:rPr>
          <w:u w:val="single"/>
        </w:rPr>
        <w:t xml:space="preserve">$22,233,000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$579,000 of the motor vehicle account</w:t>
      </w:r>
      <w:r>
        <w:rPr>
          <w:rFonts w:ascii="Times New Roman" w:hAnsi="Times New Roman"/>
        </w:rPr>
        <w:t xml:space="preserve">—</w:t>
      </w:r>
      <w:r>
        <w:rPr/>
        <w:t xml:space="preserve">state appropriation is provided solely for the SR 99 Aurora Bridge ITS project (L2000338).</w:t>
      </w:r>
    </w:p>
    <w:p>
      <w:pPr>
        <w:spacing w:before="0" w:after="0" w:line="408" w:lineRule="exact"/>
        <w:ind w:left="0" w:right="0" w:firstLine="576"/>
        <w:jc w:val="left"/>
      </w:pPr>
      <w:r>
        <w:rPr/>
        <w:t xml:space="preserve">(2) $1,000,000 of the motor vehicle account</w:t>
      </w:r>
      <w:r>
        <w:rPr>
          <w:rFonts w:ascii="Times New Roman" w:hAnsi="Times New Roman"/>
        </w:rPr>
        <w:t xml:space="preserve">—</w:t>
      </w:r>
      <w:r>
        <w:rPr/>
        <w:t xml:space="preserve">state appropriation is provided solely for the Challenge Seattle project (000009Q). The department shall provide a progress report on this project to the transportation committees of the legislature by January 15,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309</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$128,759,000</w:t>
      </w:r>
      <w:r>
        <w:t>))</w:t>
      </w:r>
    </w:p>
    <w:p>
      <w:pPr>
        <w:spacing w:before="0" w:after="0" w:line="408" w:lineRule="exact"/>
        <w:ind w:left="0" w:right="0" w:firstLine="0"/>
        <w:jc w:val="left"/>
        <w:tabs>
          <w:tab w:val="right" w:leader="none" w:pos="9936"/>
        </w:tabs>
      </w:pPr>
      <w:r>
        <w:tab/>
      </w:r>
      <w:r>
        <w:rPr>
          <w:u w:val="single"/>
        </w:rPr>
        <w:t xml:space="preserve">$167,033,000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$139,188,000</w:t>
      </w:r>
      <w:r>
        <w:t>))</w:t>
      </w:r>
    </w:p>
    <w:p>
      <w:pPr>
        <w:spacing w:before="0" w:after="0" w:line="408" w:lineRule="exact"/>
        <w:ind w:left="0" w:right="0" w:firstLine="0"/>
        <w:jc w:val="left"/>
        <w:tabs>
          <w:tab w:val="right" w:leader="none" w:pos="9936"/>
        </w:tabs>
      </w:pPr>
      <w:r>
        <w:tab/>
      </w:r>
      <w:r>
        <w:rPr>
          <w:u w:val="single"/>
        </w:rPr>
        <w:t xml:space="preserve">$174,571,000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t>((</w:t>
      </w:r>
      <w:r>
        <w:rPr>
          <w:strike/>
        </w:rPr>
        <w:t xml:space="preserve">$312,000</w:t>
      </w:r>
      <w:r>
        <w:t>))</w:t>
      </w:r>
    </w:p>
    <w:p>
      <w:pPr>
        <w:spacing w:before="0" w:after="0" w:line="408" w:lineRule="exact"/>
        <w:ind w:left="0" w:right="0" w:firstLine="0"/>
        <w:jc w:val="left"/>
        <w:tabs>
          <w:tab w:val="right" w:leader="none" w:pos="9936"/>
        </w:tabs>
      </w:pPr>
      <w:r>
        <w:tab/>
      </w:r>
      <w:r>
        <w:rPr>
          <w:u w:val="single"/>
        </w:rPr>
        <w:t xml:space="preserve">$2,181,000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$8,410,000</w:t>
      </w:r>
      <w:r>
        <w:t>))</w:t>
      </w:r>
    </w:p>
    <w:p>
      <w:pPr>
        <w:spacing w:before="0" w:after="0" w:line="408" w:lineRule="exact"/>
        <w:ind w:left="0" w:right="0" w:firstLine="0"/>
        <w:jc w:val="left"/>
        <w:tabs>
          <w:tab w:val="right" w:leader="none" w:pos="9936"/>
        </w:tabs>
      </w:pPr>
      <w:r>
        <w:tab/>
      </w:r>
      <w:r>
        <w:rPr>
          <w:u w:val="single"/>
        </w:rPr>
        <w:t xml:space="preserve">$9,432,000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$75,640,000</w:t>
      </w:r>
      <w:r>
        <w:t>))</w:t>
      </w:r>
    </w:p>
    <w:p>
      <w:pPr>
        <w:spacing w:before="0" w:after="0" w:line="408" w:lineRule="exact"/>
        <w:ind w:left="0" w:right="0" w:firstLine="0"/>
        <w:jc w:val="left"/>
        <w:tabs>
          <w:tab w:val="right" w:leader="none" w:pos="9936"/>
        </w:tabs>
      </w:pPr>
      <w:r>
        <w:tab/>
      </w:r>
      <w:r>
        <w:rPr>
          <w:u w:val="single"/>
        </w:rPr>
        <w:t xml:space="preserve">$99,141,000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$152,453,000</w:t>
      </w:r>
      <w:r>
        <w:t>))</w:t>
      </w:r>
    </w:p>
    <w:p>
      <w:pPr>
        <w:spacing w:before="0" w:after="0" w:line="408" w:lineRule="exact"/>
        <w:ind w:left="0" w:right="0" w:firstLine="0"/>
        <w:jc w:val="left"/>
        <w:tabs>
          <w:tab w:val="right" w:leader="none" w:pos="9936"/>
        </w:tabs>
      </w:pPr>
      <w:r>
        <w:tab/>
      </w:r>
      <w:r>
        <w:rPr>
          <w:u w:val="single"/>
        </w:rPr>
        <w:t xml:space="preserve">$45,668,000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$1,000</w:t>
      </w:r>
    </w:p>
    <w:p>
      <w:pPr>
        <w:spacing w:before="0" w:after="0" w:line="408" w:lineRule="exact"/>
        <w:ind w:left="0" w:right="0" w:firstLine="0"/>
        <w:jc w:val="left"/>
        <w:tabs>
          <w:tab w:val="right" w:leader="dot" w:pos="9936"/>
        </w:tabs>
      </w:pPr>
      <w:pPr>
        <w:tabs>
          <w:tab w:val="right" w:leader="dot" w:pos="9360"/>
        </w:tabs>
      </w:pPr>
      <w:r>
        <w:rPr>
          <w:u w:val="single"/>
        </w:rPr>
        <w:t xml:space="preserve">Transportation 2003 Account (Nickel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$987,000</w:t>
      </w:r>
    </w:p>
    <w:p>
      <w:pPr>
        <w:tabs>
          <w:tab w:val="right" w:leader="dot" w:pos="9936"/>
        </w:tabs>
        <w:ind w:left="0" w:right="0" w:firstLine="1440"/>
      </w:pPr>
      <w:r>
        <w:rPr/>
        <w:t xml:space="preserve">TOTAL APPROPRIATION</w:t>
      </w:r>
      <w:r>
        <w:tab/>
      </w:r>
      <w:r>
        <w:t>((</w:t>
      </w:r>
      <w:r>
        <w:rPr>
          <w:strike/>
        </w:rPr>
        <w:t xml:space="preserve">$504,762,000</w:t>
      </w:r>
      <w:r>
        <w:t>))</w:t>
      </w:r>
    </w:p>
    <w:p>
      <w:pPr>
        <w:tabs>
          <w:tab w:val="right" w:leader="none" w:pos="9936"/>
        </w:tabs>
        <w:ind w:left="0" w:right="0" w:firstLine="1440"/>
      </w:pPr>
      <w:r>
        <w:tab/>
      </w:r>
      <w:r>
        <w:rPr>
          <w:u w:val="single"/>
        </w:rPr>
        <w:t xml:space="preserve">$499,014,000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2021-2</w:t>
      </w:r>
      <w:r>
        <w:t>))</w:t>
      </w:r>
      <w:r>
        <w:rPr/>
        <w:t xml:space="preserve"> </w:t>
      </w:r>
      <w:r>
        <w:rPr>
          <w:u w:val="single"/>
        </w:rPr>
        <w:t xml:space="preserve">2022-2</w:t>
      </w:r>
      <w:r>
        <w:rPr/>
        <w:t xml:space="preserve"> ALL PROJECTS as developed </w:t>
      </w:r>
      <w:r>
        <w:t>((</w:t>
      </w:r>
      <w:r>
        <w:rPr>
          <w:strike/>
        </w:rPr>
        <w:t xml:space="preserve">April 23, 2021</w:t>
      </w:r>
      <w:r>
        <w:t>))</w:t>
      </w:r>
      <w:r>
        <w:rPr/>
        <w:t xml:space="preserve"> </w:t>
      </w:r>
      <w:r>
        <w:rPr>
          <w:u w:val="single"/>
        </w:rPr>
        <w:t xml:space="preserve">February 20, 2022</w:t>
      </w:r>
      <w:r>
        <w:rPr/>
        <w:t xml:space="preserve">, Program - Washington State Ferries Capital Program (W).</w:t>
      </w:r>
    </w:p>
    <w:p>
      <w:pPr>
        <w:spacing w:before="0" w:after="0" w:line="408" w:lineRule="exact"/>
        <w:ind w:left="0" w:right="0" w:firstLine="576"/>
        <w:jc w:val="left"/>
      </w:pPr>
      <w:r>
        <w:rPr/>
        <w:t xml:space="preserve">(2) For the 2021-2023 biennium, the marine division shall provide to the office of financial management and the legislative transportation committees the following reports on ferry capital projects:</w:t>
      </w:r>
    </w:p>
    <w:p>
      <w:pPr>
        <w:spacing w:before="0" w:after="0" w:line="408" w:lineRule="exact"/>
        <w:ind w:left="0" w:right="0" w:firstLine="576"/>
        <w:jc w:val="left"/>
      </w:pPr>
      <w:r>
        <w:rPr/>
        <w:t xml:space="preserve">(a) On a semiannual basis the report must include a status update on projects with funding provided in subsections (4), (5), (6), and (8) of this section including, but not limited to, the following:</w:t>
      </w:r>
    </w:p>
    <w:p>
      <w:pPr>
        <w:spacing w:before="0" w:after="0" w:line="408" w:lineRule="exact"/>
        <w:ind w:left="0" w:right="0" w:firstLine="576"/>
        <w:jc w:val="left"/>
      </w:pPr>
      <w:r>
        <w:rPr/>
        <w:t xml:space="preserve">(i) Anticipated cost increases and cost savings;</w:t>
      </w:r>
    </w:p>
    <w:p>
      <w:pPr>
        <w:spacing w:before="0" w:after="0" w:line="408" w:lineRule="exact"/>
        <w:ind w:left="0" w:right="0" w:firstLine="576"/>
        <w:jc w:val="left"/>
      </w:pPr>
      <w:r>
        <w:rPr/>
        <w:t xml:space="preserve">(ii) Anticipated cash flow and schedule changes; and</w:t>
      </w:r>
    </w:p>
    <w:p>
      <w:pPr>
        <w:spacing w:before="0" w:after="0" w:line="408" w:lineRule="exact"/>
        <w:ind w:left="0" w:right="0" w:firstLine="576"/>
        <w:jc w:val="left"/>
      </w:pPr>
      <w:r>
        <w:rPr/>
        <w:t xml:space="preserve">(iii) Explanations for the changes.</w:t>
      </w:r>
    </w:p>
    <w:p>
      <w:pPr>
        <w:spacing w:before="0" w:after="0" w:line="408" w:lineRule="exact"/>
        <w:ind w:left="0" w:right="0" w:firstLine="576"/>
        <w:jc w:val="left"/>
      </w:pPr>
      <w:r>
        <w:rPr/>
        <w:t xml:space="preserve">(b) On an annual basis the report must include a status update on vessel and terminal preservation and improvement plans including, but not limited to, the following:</w:t>
      </w:r>
    </w:p>
    <w:p>
      <w:pPr>
        <w:spacing w:before="0" w:after="0" w:line="408" w:lineRule="exact"/>
        <w:ind w:left="0" w:right="0" w:firstLine="576"/>
        <w:jc w:val="left"/>
      </w:pPr>
      <w:r>
        <w:rPr/>
        <w:t xml:space="preserve">(i) What work has been done;</w:t>
      </w:r>
    </w:p>
    <w:p>
      <w:pPr>
        <w:spacing w:before="0" w:after="0" w:line="408" w:lineRule="exact"/>
        <w:ind w:left="0" w:right="0" w:firstLine="576"/>
        <w:jc w:val="left"/>
      </w:pPr>
      <w:r>
        <w:rPr/>
        <w:t xml:space="preserve">(ii) How have schedules shifted; and</w:t>
      </w:r>
    </w:p>
    <w:p>
      <w:pPr>
        <w:spacing w:before="0" w:after="0" w:line="408" w:lineRule="exact"/>
        <w:ind w:left="0" w:right="0" w:firstLine="576"/>
        <w:jc w:val="left"/>
      </w:pPr>
      <w:r>
        <w:rPr/>
        <w:t xml:space="preserve">(iii) Associated changes in funding among projects, accompanied by explanations for the changes.</w:t>
      </w:r>
    </w:p>
    <w:p>
      <w:pPr>
        <w:spacing w:before="0" w:after="0" w:line="408" w:lineRule="exact"/>
        <w:ind w:left="0" w:right="0" w:firstLine="576"/>
        <w:jc w:val="left"/>
      </w:pPr>
      <w:r>
        <w:rPr/>
        <w:t xml:space="preserve">(c) On an annual basis the report must include an update on the implementation of the maintenance management system with recommendations for using the system to improve the efficiency of project reporting under this subsection.</w:t>
      </w:r>
    </w:p>
    <w:p>
      <w:pPr>
        <w:spacing w:before="0" w:after="0" w:line="408" w:lineRule="exact"/>
        <w:ind w:left="0" w:right="0" w:firstLine="576"/>
        <w:jc w:val="left"/>
      </w:pPr>
      <w:r>
        <w:rPr/>
        <w:t xml:space="preserve">(3) </w:t>
      </w:r>
      <w:r>
        <w:t>((</w:t>
      </w:r>
      <w:r>
        <w:rPr>
          <w:strike/>
        </w:rPr>
        <w:t xml:space="preserve">$5,000,000</w:t>
      </w:r>
      <w:r>
        <w:t>))</w:t>
      </w:r>
      <w:r>
        <w:rPr/>
        <w:t xml:space="preserve"> </w:t>
      </w:r>
      <w:r>
        <w:rPr>
          <w:u w:val="single"/>
        </w:rPr>
        <w:t xml:space="preserve">$12,232,000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(4) </w:t>
      </w:r>
      <w:r>
        <w:t>((</w:t>
      </w:r>
      <w:r>
        <w:rPr>
          <w:strike/>
        </w:rPr>
        <w:t xml:space="preserve">$1,277,000</w:t>
      </w:r>
      <w:r>
        <w:t>))</w:t>
      </w:r>
      <w:r>
        <w:rPr/>
        <w:t xml:space="preserve"> </w:t>
      </w:r>
      <w:r>
        <w:rPr>
          <w:u w:val="single"/>
        </w:rPr>
        <w:t xml:space="preserve">$2,385,000</w:t>
      </w:r>
      <w:r>
        <w:rPr/>
        <w:t xml:space="preserve"> of the Puget Sound capital construction account</w:t>
      </w:r>
      <w:r>
        <w:rPr>
          <w:rFonts w:ascii="Times New Roman" w:hAnsi="Times New Roman"/>
        </w:rPr>
        <w:t xml:space="preserve">—</w:t>
      </w:r>
      <w:r>
        <w:rPr/>
        <w:t xml:space="preserve">state appropriation is provided solely for the ORCA card next generation project (L2000300). The ferry system shall work with Washington technology solutions and the tolling division on the development of a new, interoperable ticketing system.</w:t>
      </w:r>
    </w:p>
    <w:p>
      <w:pPr>
        <w:spacing w:before="0" w:after="0" w:line="408" w:lineRule="exact"/>
        <w:ind w:left="0" w:right="0" w:firstLine="576"/>
        <w:jc w:val="left"/>
      </w:pPr>
      <w:r>
        <w:rPr/>
        <w:t xml:space="preserve">(5) </w:t>
      </w:r>
      <w:r>
        <w:t>((</w:t>
      </w:r>
      <w:r>
        <w:rPr>
          <w:strike/>
        </w:rPr>
        <w:t xml:space="preserve">$24,750,000</w:t>
      </w:r>
      <w:r>
        <w:t>))</w:t>
      </w:r>
      <w:r>
        <w:rPr/>
        <w:t xml:space="preserve"> </w:t>
      </w:r>
      <w:r>
        <w:rPr>
          <w:u w:val="single"/>
        </w:rPr>
        <w:t xml:space="preserve">$28,134,000</w:t>
      </w:r>
      <w:r>
        <w:rPr/>
        <w:t xml:space="preserve"> of the Puget Sound capital construction account</w:t>
      </w:r>
      <w:r>
        <w:rPr>
          <w:rFonts w:ascii="Times New Roman" w:hAnsi="Times New Roman"/>
        </w:rPr>
        <w:t xml:space="preserve">—</w:t>
      </w:r>
      <w:r>
        <w:rPr/>
        <w:t xml:space="preserve">state appropriation is provided solely for the conversion of up to two Jumbo Mark II vessels to electric hybrid propulsion (G2000084). The department shall seek additional funds for the purposes of this subsection. The department may spend from the Puget Sound capital construction account</w:t>
      </w:r>
      <w:r>
        <w:rPr>
          <w:rFonts w:ascii="Times New Roman" w:hAnsi="Times New Roman"/>
        </w:rPr>
        <w:t xml:space="preserve">—</w:t>
      </w:r>
      <w:r>
        <w:rPr/>
        <w:t xml:space="preserve">state appropriation in this section only as much as the department receives in Volkswagen settlement funds for the purposes of this subsection.</w:t>
      </w:r>
    </w:p>
    <w:p>
      <w:pPr>
        <w:spacing w:before="0" w:after="0" w:line="408" w:lineRule="exact"/>
        <w:ind w:left="0" w:right="0" w:firstLine="576"/>
        <w:jc w:val="left"/>
      </w:pPr>
      <w:r>
        <w:rPr/>
        <w:t xml:space="preserve">(6) </w:t>
      </w:r>
      <w:r>
        <w:t>((</w:t>
      </w:r>
      <w:r>
        <w:rPr>
          <w:strike/>
        </w:rPr>
        <w:t xml:space="preserve">$152,453,000</w:t>
      </w:r>
      <w:r>
        <w:t>))</w:t>
      </w:r>
      <w:r>
        <w:rPr/>
        <w:t xml:space="preserve"> </w:t>
      </w:r>
      <w:r>
        <w:rPr>
          <w:u w:val="single"/>
        </w:rPr>
        <w:t xml:space="preserve">$45,668,000</w:t>
      </w:r>
      <w:r>
        <w:rPr/>
        <w:t xml:space="preserve"> of the capital vessel replacement account</w:t>
      </w:r>
      <w:r>
        <w:rPr>
          <w:rFonts w:ascii="Times New Roman" w:hAnsi="Times New Roman"/>
        </w:rPr>
        <w:t xml:space="preserve">—</w:t>
      </w:r>
      <w:r>
        <w:rPr/>
        <w:t xml:space="preserve">state appropriation is provided solely for the acquisition of a 144-car hybrid-electric vessel (L2000329). </w:t>
      </w:r>
      <w:r>
        <w:rPr>
          <w:u w:val="single"/>
        </w:rPr>
        <w:t xml:space="preserve">Of the amounts appropriated in this subsection, $200,000 is provided solely for hiring an independent owner's representative to perform quality oversight, manage the change order process, and ensure contract compliance.</w:t>
      </w:r>
      <w:r>
        <w:rPr/>
        <w:t xml:space="preserve"> In 2019 the legislature amended RCW 47.60.810 to direct the department to modify an existing vessel construction contract to provide for an additional five ferries. As such, it is the intent of the legislature that the department award the contract for the hybrid electric Olympic class vessel #5(L2000329) in a timely manner. In addition, the legislature intends to minimize costs and maximize construction efficiency by providing sufficient funding for construction of all five vessels, including funding for long lead time materials procured at the lowest possible prices. The commencement of construction of new vessels for the ferry system is important not only for safety reasons, but also to keep skilled marine construction jobs in the Puget Sound region and to sustain the capacity of the region to meet the ongoing construction and preservation needs of the ferry system fleet of vessels. The legislature has determined that the current vessel procurement process must move forward with all due speed, balancing the interests of both the taxpayers and shipyards. To accomplish construction of vessels in accordance with RCW 47.60.810, the prevailing shipbuilder, for vessels initially funded after July 1, 2020, is encouraged to follow the historical practice of subcontracting the construction of ferry superstructures to a separate nonaffiliated contractor located within the Puget Sound region, that is qualified in accordance with RCW 47.60.690.</w:t>
      </w:r>
    </w:p>
    <w:p>
      <w:pPr>
        <w:spacing w:before="0" w:after="0" w:line="408" w:lineRule="exact"/>
        <w:ind w:left="0" w:right="0" w:firstLine="576"/>
        <w:jc w:val="left"/>
      </w:pPr>
      <w:r>
        <w:rPr/>
        <w:t xml:space="preserve">(7) The capital vessel replacement account</w:t>
      </w:r>
      <w:r>
        <w:rPr>
          <w:rFonts w:ascii="Times New Roman" w:hAnsi="Times New Roman"/>
        </w:rPr>
        <w:t xml:space="preserve">—</w:t>
      </w:r>
      <w:r>
        <w:rPr/>
        <w:t xml:space="preserve">state appropriation includes up to </w:t>
      </w:r>
      <w:r>
        <w:t>((</w:t>
      </w:r>
      <w:r>
        <w:rPr>
          <w:strike/>
        </w:rPr>
        <w:t xml:space="preserve">$152,453,000</w:t>
      </w:r>
      <w:r>
        <w:t>))</w:t>
      </w:r>
      <w:r>
        <w:rPr/>
        <w:t xml:space="preserve"> </w:t>
      </w:r>
      <w:r>
        <w:rPr>
          <w:u w:val="single"/>
        </w:rPr>
        <w:t xml:space="preserve">$45,668,000</w:t>
      </w:r>
      <w:r>
        <w:rPr/>
        <w:t xml:space="preserve"> in proceeds from the sale of bonds authorized in RCW 47.10.873.</w:t>
      </w:r>
    </w:p>
    <w:p>
      <w:pPr>
        <w:spacing w:before="0" w:after="0" w:line="408" w:lineRule="exact"/>
        <w:ind w:left="0" w:right="0" w:firstLine="576"/>
        <w:jc w:val="left"/>
      </w:pPr>
      <w:r>
        <w:rPr/>
        <w:t xml:space="preserve">(8) $4,200,000 of the connecting Washington account</w:t>
      </w:r>
      <w:r>
        <w:rPr>
          <w:rFonts w:ascii="Times New Roman" w:hAnsi="Times New Roman"/>
        </w:rPr>
        <w:t xml:space="preserve">—</w:t>
      </w:r>
      <w:r>
        <w:rPr/>
        <w:t xml:space="preserve">state appropriation and $2,200,000 of the Puget Sound </w:t>
      </w:r>
      <w:r>
        <w:t>((</w:t>
      </w:r>
      <w:r>
        <w:rPr>
          <w:strike/>
        </w:rPr>
        <w:t xml:space="preserve">operating</w:t>
      </w:r>
      <w:r>
        <w:t>))</w:t>
      </w:r>
      <w:r>
        <w:rPr/>
        <w:t xml:space="preserve"> </w:t>
      </w:r>
      <w:r>
        <w:rPr>
          <w:u w:val="single"/>
        </w:rPr>
        <w:t xml:space="preserve">capital construction</w:t>
      </w:r>
      <w:r>
        <w:rPr/>
        <w:t xml:space="preserve"> account </w:t>
      </w:r>
      <w:r>
        <w:t>((</w:t>
      </w:r>
      <w:r>
        <w:rPr>
          <w:strike/>
        </w:rPr>
        <w:t xml:space="preserve">[Puget Sound capital construction account]</w:t>
      </w:r>
      <w:r>
        <w:t>))</w:t>
      </w:r>
      <w:r>
        <w:rPr>
          <w:rFonts w:ascii="Times New Roman" w:hAnsi="Times New Roman"/>
        </w:rPr>
        <w:t xml:space="preserve">—</w:t>
      </w:r>
      <w:r>
        <w:rPr/>
        <w:t xml:space="preserve">federal appropriation are provided solely for ferry vessel and terminal preservation (L2000110). The funds provided in this subsection must be used for unplanned preservation needs before shifting funding from other preservation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310</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Essential Rail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$550,000</w:t>
      </w:r>
      <w:r>
        <w:t>))</w:t>
      </w:r>
    </w:p>
    <w:p>
      <w:pPr>
        <w:spacing w:before="0" w:after="0" w:line="408" w:lineRule="exact"/>
        <w:ind w:left="0" w:right="0" w:firstLine="0"/>
        <w:jc w:val="left"/>
        <w:tabs>
          <w:tab w:val="right" w:leader="none" w:pos="9936"/>
        </w:tabs>
      </w:pPr>
      <w:r>
        <w:tab/>
      </w:r>
      <w:r>
        <w:rPr>
          <w:u w:val="single"/>
        </w:rPr>
        <w:t xml:space="preserve">$1,108,000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$5,456,000</w:t>
      </w:r>
      <w:r>
        <w:t>))</w:t>
      </w:r>
    </w:p>
    <w:p>
      <w:pPr>
        <w:spacing w:before="0" w:after="0" w:line="408" w:lineRule="exact"/>
        <w:ind w:left="0" w:right="0" w:firstLine="0"/>
        <w:jc w:val="left"/>
        <w:tabs>
          <w:tab w:val="right" w:leader="none" w:pos="9936"/>
        </w:tabs>
      </w:pPr>
      <w:r>
        <w:tab/>
      </w:r>
      <w:r>
        <w:rPr>
          <w:u w:val="single"/>
        </w:rPr>
        <w:t xml:space="preserve">$6,218,000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$82,493,000</w:t>
      </w:r>
      <w:r>
        <w:t>))</w:t>
      </w:r>
    </w:p>
    <w:p>
      <w:pPr>
        <w:spacing w:before="0" w:after="0" w:line="408" w:lineRule="exact"/>
        <w:ind w:left="0" w:right="0" w:firstLine="0"/>
        <w:jc w:val="left"/>
        <w:tabs>
          <w:tab w:val="right" w:leader="none" w:pos="9936"/>
        </w:tabs>
      </w:pPr>
      <w:r>
        <w:tab/>
      </w:r>
      <w:r>
        <w:rPr>
          <w:u w:val="single"/>
        </w:rPr>
        <w:t xml:space="preserve">$118,320,000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$41,219,000</w:t>
      </w:r>
      <w:r>
        <w:t>))</w:t>
      </w:r>
    </w:p>
    <w:p>
      <w:pPr>
        <w:spacing w:before="0" w:after="0" w:line="408" w:lineRule="exact"/>
        <w:ind w:left="0" w:right="0" w:firstLine="0"/>
        <w:jc w:val="left"/>
        <w:tabs>
          <w:tab w:val="right" w:leader="none" w:pos="9936"/>
        </w:tabs>
      </w:pPr>
      <w:r>
        <w:tab/>
      </w:r>
      <w:r>
        <w:rPr>
          <w:u w:val="single"/>
        </w:rPr>
        <w:t xml:space="preserve">$6,567,000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Private/Local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$1,810,000</w:t>
      </w:r>
    </w:p>
    <w:p>
      <w:pPr>
        <w:spacing w:before="0" w:after="0" w:line="408" w:lineRule="exact"/>
        <w:ind w:left="0" w:right="0" w:firstLine="0"/>
        <w:jc w:val="left"/>
        <w:tabs>
          <w:tab w:val="right" w:leader="dot" w:pos="9936"/>
        </w:tabs>
      </w:pPr>
      <w:pPr>
        <w:tabs>
          <w:tab w:val="right" w:leader="dot" w:pos="9360"/>
        </w:tabs>
      </w:pPr>
      <w:r>
        <w:rPr>
          <w:u w:val="single"/>
        </w:rPr>
        <w:t xml:space="preserve">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$50,000,000</w:t>
      </w:r>
    </w:p>
    <w:p>
      <w:pPr>
        <w:tabs>
          <w:tab w:val="right" w:leader="dot" w:pos="9936"/>
        </w:tabs>
        <w:ind w:left="0" w:right="0" w:firstLine="1440"/>
      </w:pPr>
      <w:r>
        <w:rPr/>
        <w:t xml:space="preserve">TOTAL APPROPRIATION</w:t>
      </w:r>
      <w:r>
        <w:tab/>
      </w:r>
      <w:r>
        <w:t>((</w:t>
      </w:r>
      <w:r>
        <w:rPr>
          <w:strike/>
        </w:rPr>
        <w:t xml:space="preserve">$129,718,000</w:t>
      </w:r>
      <w:r>
        <w:t>))</w:t>
      </w:r>
    </w:p>
    <w:p>
      <w:pPr>
        <w:tabs>
          <w:tab w:val="right" w:leader="none" w:pos="9936"/>
        </w:tabs>
        <w:ind w:left="0" w:right="0" w:firstLine="1440"/>
      </w:pPr>
      <w:r>
        <w:tab/>
      </w:r>
      <w:r>
        <w:rPr>
          <w:u w:val="single"/>
        </w:rPr>
        <w:t xml:space="preserve">$184,036,000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2021-2</w:t>
      </w:r>
      <w:r>
        <w:t>))</w:t>
      </w:r>
      <w:r>
        <w:rPr/>
        <w:t xml:space="preserve"> </w:t>
      </w:r>
      <w:r>
        <w:rPr>
          <w:u w:val="single"/>
        </w:rPr>
        <w:t xml:space="preserve">2022-2</w:t>
      </w:r>
      <w:r>
        <w:rPr/>
        <w:t xml:space="preserve"> ALL PROJECTS as developed </w:t>
      </w:r>
      <w:r>
        <w:t>((</w:t>
      </w:r>
      <w:r>
        <w:rPr>
          <w:strike/>
        </w:rPr>
        <w:t xml:space="preserve">April 23, 2021</w:t>
      </w:r>
      <w:r>
        <w:t>))</w:t>
      </w:r>
      <w:r>
        <w:rPr/>
        <w:t xml:space="preserve"> </w:t>
      </w:r>
      <w:r>
        <w:rPr>
          <w:u w:val="single"/>
        </w:rPr>
        <w:t xml:space="preserve">February 20, 2022</w:t>
      </w:r>
      <w:r>
        <w:rPr/>
        <w:t xml:space="preserve">, Program - Rail Program (Y).</w:t>
      </w:r>
    </w:p>
    <w:p>
      <w:pPr>
        <w:spacing w:before="0" w:after="0" w:line="408" w:lineRule="exact"/>
        <w:ind w:left="0" w:right="0" w:firstLine="576"/>
        <w:jc w:val="left"/>
      </w:pPr>
      <w:r>
        <w:rPr/>
        <w:t xml:space="preserve">(2) $5,089,000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 FRIB program loans may be recommended by the department for 2022 supplemental transportation appropriations up to the amount provided in this appropriation that has not been provided for the projects listed in 2021-2 ALL PROJECTS, as referenced in subsection (1) of this section. The department shall submit a prioritized list for any loans recommended to the office of financial management and the transportation committees of the legislature by November 15, 2021.</w:t>
      </w:r>
    </w:p>
    <w:p>
      <w:pPr>
        <w:spacing w:before="0" w:after="0" w:line="408" w:lineRule="exact"/>
        <w:ind w:left="0" w:right="0" w:firstLine="576"/>
        <w:jc w:val="left"/>
      </w:pPr>
      <w:r>
        <w:rPr/>
        <w:t xml:space="preserve">(3) </w:t>
      </w:r>
      <w:r>
        <w:t>((</w:t>
      </w:r>
      <w:r>
        <w:rPr>
          <w:strike/>
        </w:rPr>
        <w:t xml:space="preserve">$6,817,000</w:t>
      </w:r>
      <w:r>
        <w:t>))</w:t>
      </w:r>
      <w:r>
        <w:rPr/>
        <w:t xml:space="preserve"> </w:t>
      </w:r>
      <w:r>
        <w:rPr>
          <w:u w:val="single"/>
        </w:rPr>
        <w:t xml:space="preserve">$7,041,000</w:t>
      </w:r>
      <w:r>
        <w:rPr/>
        <w:t xml:space="preserve"> of the multimodal transportation account</w:t>
      </w:r>
      <w:r>
        <w:rPr>
          <w:rFonts w:ascii="Times New Roman" w:hAnsi="Times New Roman"/>
        </w:rPr>
        <w:t xml:space="preserve">—</w:t>
      </w:r>
      <w:r>
        <w:rPr/>
        <w:t xml:space="preserve">state appropriation is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w:t>
      </w:r>
      <w:r>
        <w:t>((</w:t>
      </w:r>
      <w:r>
        <w:rPr>
          <w:strike/>
        </w:rPr>
        <w:t xml:space="preserve">$550,000</w:t>
      </w:r>
      <w:r>
        <w:t>))</w:t>
      </w:r>
      <w:r>
        <w:rPr/>
        <w:t xml:space="preserve"> </w:t>
      </w:r>
      <w:r>
        <w:rPr>
          <w:u w:val="single"/>
        </w:rPr>
        <w:t xml:space="preserve">$1,008,000</w:t>
      </w:r>
      <w:r>
        <w:rPr/>
        <w:t xml:space="preserve"> of the essential rail assistance account</w:t>
      </w:r>
      <w:r>
        <w:rPr>
          <w:rFonts w:ascii="Times New Roman" w:hAnsi="Times New Roman"/>
        </w:rPr>
        <w:t xml:space="preserve">—</w:t>
      </w:r>
      <w:r>
        <w:rPr/>
        <w:t xml:space="preserve">state appropriation is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and transfers deposited into the essential rail assistance account from leases and sale of property relating to the Palouse river and Coulee City railroad;</w:t>
      </w:r>
    </w:p>
    <w:p>
      <w:pPr>
        <w:spacing w:before="0" w:after="0" w:line="408" w:lineRule="exact"/>
        <w:ind w:left="0" w:right="0" w:firstLine="576"/>
        <w:jc w:val="left"/>
      </w:pPr>
      <w:r>
        <w:rPr/>
        <w:t xml:space="preserve">(ii) Revenues from trackage rights agreement fees paid by shippers; and</w:t>
      </w:r>
    </w:p>
    <w:p>
      <w:pPr>
        <w:spacing w:before="0" w:after="0" w:line="408" w:lineRule="exact"/>
        <w:ind w:left="0" w:right="0" w:firstLine="576"/>
        <w:jc w:val="left"/>
      </w:pPr>
      <w:r>
        <w:rPr/>
        <w:t xml:space="preserve">(iii) Revenues and transfers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2022,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w:t>
      </w:r>
      <w:r>
        <w:t>((</w:t>
      </w:r>
      <w:r>
        <w:rPr>
          <w:strike/>
        </w:rPr>
        <w:t xml:space="preserve">$33,964,000</w:t>
      </w:r>
      <w:r>
        <w:t>))</w:t>
      </w:r>
      <w:r>
        <w:rPr/>
        <w:t xml:space="preserve"> </w:t>
      </w:r>
      <w:r>
        <w:rPr>
          <w:u w:val="single"/>
        </w:rPr>
        <w:t xml:space="preserve">$32,996,000</w:t>
      </w:r>
      <w:r>
        <w:rPr/>
        <w:t xml:space="preserve"> of the multimodal transportation account</w:t>
      </w:r>
      <w:r>
        <w:rPr>
          <w:rFonts w:ascii="Times New Roman" w:hAnsi="Times New Roman"/>
        </w:rPr>
        <w:t xml:space="preserve">—</w:t>
      </w:r>
      <w:r>
        <w:rPr/>
        <w:t xml:space="preserve">state appropriation </w:t>
      </w:r>
      <w:r>
        <w:t>((</w:t>
      </w:r>
      <w:r>
        <w:rPr>
          <w:strike/>
        </w:rPr>
        <w:t xml:space="preserve">and $37,500,000 of the multimodal transportation account</w:t>
      </w:r>
      <w:r>
        <w:rPr>
          <w:rFonts w:ascii="Times New Roman" w:hAnsi="Times New Roman"/>
          <w:strike/>
        </w:rPr>
        <w:t xml:space="preserve">—</w:t>
      </w:r>
      <w:r>
        <w:rPr>
          <w:strike/>
        </w:rPr>
        <w:t xml:space="preserve">federal appropriation are</w:t>
      </w:r>
      <w:r>
        <w:t>))</w:t>
      </w:r>
      <w:r>
        <w:rPr/>
        <w:t xml:space="preserve"> </w:t>
      </w:r>
      <w:r>
        <w:rPr>
          <w:u w:val="single"/>
        </w:rPr>
        <w:t xml:space="preserve">is</w:t>
      </w:r>
      <w:r>
        <w:rPr/>
        <w:t xml:space="preserve"> provided solely for Passenger Rail Equipment Replacement </w:t>
      </w:r>
      <w:r>
        <w:t>((</w:t>
      </w:r>
      <w:r>
        <w:rPr>
          <w:strike/>
        </w:rPr>
        <w:t xml:space="preserve">(project 700010C.)</w:t>
      </w:r>
      <w:r>
        <w:t>))</w:t>
      </w:r>
      <w:r>
        <w:rPr/>
        <w:t xml:space="preserve"> </w:t>
      </w:r>
      <w:r>
        <w:rPr>
          <w:u w:val="single"/>
        </w:rPr>
        <w:t xml:space="preserve">(project 700010C).</w:t>
      </w:r>
      <w:r>
        <w:rPr/>
        <w:t xml:space="preserve"> The </w:t>
      </w:r>
      <w:r>
        <w:t>((</w:t>
      </w:r>
      <w:r>
        <w:rPr>
          <w:strike/>
        </w:rPr>
        <w:t xml:space="preserve">appropriations</w:t>
      </w:r>
      <w:r>
        <w:t>))</w:t>
      </w:r>
      <w:r>
        <w:rPr/>
        <w:t xml:space="preserve"> </w:t>
      </w:r>
      <w:r>
        <w:rPr>
          <w:u w:val="single"/>
        </w:rPr>
        <w:t xml:space="preserve">appropriation</w:t>
      </w:r>
      <w:r>
        <w:rPr/>
        <w:t xml:space="preserve"> in this subsection include insurance proceeds received by the state. The department must use these funds only to purchase replacement equipment that has been competitively procured and for service recovery needs and corrective actions related to the December 2017 derailment.</w:t>
      </w:r>
    </w:p>
    <w:p>
      <w:pPr>
        <w:spacing w:before="0" w:after="0" w:line="408" w:lineRule="exact"/>
        <w:ind w:left="0" w:right="0" w:firstLine="576"/>
        <w:jc w:val="left"/>
      </w:pPr>
      <w:r>
        <w:rPr/>
        <w:t xml:space="preserve">(8) $223,000 of the multimodal transportation account</w:t>
      </w:r>
      <w:r>
        <w:rPr>
          <w:rFonts w:ascii="Times New Roman" w:hAnsi="Times New Roman"/>
        </w:rPr>
        <w:t xml:space="preserve">—</w:t>
      </w:r>
      <w:r>
        <w:rPr/>
        <w:t xml:space="preserve">state appropriation is provided solely for contingency funding for emergent freight rail assistance projects funded in subsection (3) of this section. Project sponsors may apply to the department for contingency funds needed due to unforeseeable cost increases. The department shall submit a report of any contingency funds provided under this subsection as part of the department's annual budget submittal.</w:t>
      </w:r>
    </w:p>
    <w:p>
      <w:pPr>
        <w:spacing w:before="0" w:after="0" w:line="408" w:lineRule="exact"/>
        <w:ind w:left="0" w:right="0" w:firstLine="576"/>
        <w:jc w:val="left"/>
      </w:pPr>
      <w:r>
        <w:rPr/>
        <w:t xml:space="preserve">(9) It is the intent of the legislature to encourage the department to pursue federal grant opportunities leveraging up to $6,696,000 in connecting Washington programmed funds to be used as a state match to improve the state-owned Palouse river and Coulee City system. The amount listed in this subsection is not a commitment for future legislatures, but is the legislature's intent that future legislatures will work to approve biennial appropriations up to a state match share not to exceed $6,696,000 of a grant award.</w:t>
      </w:r>
    </w:p>
    <w:p>
      <w:pPr>
        <w:spacing w:before="0" w:after="0" w:line="408" w:lineRule="exact"/>
        <w:ind w:left="0" w:right="0" w:firstLine="576"/>
        <w:jc w:val="left"/>
      </w:pPr>
      <w:r>
        <w:rPr>
          <w:u w:val="single"/>
        </w:rPr>
        <w:t xml:space="preserve">(10) $50,000,000 of the carbon emissions reduction account</w:t>
      </w:r>
      <w:r>
        <w:rPr>
          <w:rFonts w:ascii="Times New Roman" w:hAnsi="Times New Roman"/>
          <w:u w:val="single"/>
        </w:rPr>
        <w:t xml:space="preserve">—</w:t>
      </w:r>
      <w:r>
        <w:rPr>
          <w:u w:val="single"/>
        </w:rPr>
        <w:t xml:space="preserve">state appropriation is provided solely for state match contributions to support the department's application for pending federal grant opportunities. These funds are to remain in unallotted status and are available only upon receipt of federal funds. The department must provide draft applications for federal grant opportunities to the transportation committees of the legislature for review and comment prior to submission. If amounts are appropriated for this specific purpose in House Bill No. 2118 (additive transportation funding) or Senate Bill No. 5975 (additive transportation funding) by June 30, 2022, this subsection lapses.</w:t>
      </w:r>
    </w:p>
    <w:p>
      <w:pPr>
        <w:spacing w:before="0" w:after="0" w:line="408" w:lineRule="exact"/>
        <w:ind w:left="0" w:right="0" w:firstLine="576"/>
        <w:jc w:val="left"/>
      </w:pPr>
      <w:r>
        <w:rPr>
          <w:u w:val="single"/>
        </w:rPr>
        <w:t xml:space="preserve">(11) $500,000 of the multimodal transportation account</w:t>
      </w:r>
      <w:r>
        <w:rPr>
          <w:rFonts w:ascii="Times New Roman" w:hAnsi="Times New Roman"/>
          <w:u w:val="single"/>
        </w:rPr>
        <w:t xml:space="preserve">—</w:t>
      </w:r>
      <w:r>
        <w:rPr>
          <w:u w:val="single"/>
        </w:rPr>
        <w:t xml:space="preserve">state appropriation is provided solely for the Chelatchie Prairie railroad for track improvement activities on the northern part of the railroad (L1000311).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t>((</w:t>
      </w:r>
      <w:r>
        <w:rPr>
          <w:strike/>
        </w:rPr>
        <w:t xml:space="preserve">$793,000</w:t>
      </w:r>
      <w:r>
        <w:t>))</w:t>
      </w:r>
    </w:p>
    <w:p>
      <w:pPr>
        <w:spacing w:before="0" w:after="0" w:line="408" w:lineRule="exact"/>
        <w:ind w:left="0" w:right="0" w:firstLine="0"/>
        <w:jc w:val="left"/>
        <w:tabs>
          <w:tab w:val="right" w:leader="none" w:pos="9936"/>
        </w:tabs>
      </w:pPr>
      <w:r>
        <w:tab/>
      </w:r>
      <w:r>
        <w:rPr>
          <w:u w:val="single"/>
        </w:rPr>
        <w:t xml:space="preserve">$1,744,000</w:t>
      </w:r>
    </w:p>
    <w:p>
      <w:pPr>
        <w:spacing w:before="0" w:after="0" w:line="408" w:lineRule="exact"/>
        <w:ind w:left="0" w:right="0" w:firstLine="0"/>
        <w:jc w:val="left"/>
        <w:tabs>
          <w:tab w:val="right" w:leader="dot" w:pos="9936"/>
        </w:tabs>
      </w:pPr>
      <w:pPr>
        <w:tabs>
          <w:tab w:val="right" w:leader="dot" w:pos="9360"/>
        </w:tabs>
      </w:pPr>
      <w:r>
        <w:rPr/>
        <w:t xml:space="preserve">Highway Infrastructure Account</w:t>
      </w:r>
      <w:r>
        <w:rPr>
          <w:rFonts w:ascii="Times New Roman" w:hAnsi="Times New Roman"/>
        </w:rPr>
        <w:t xml:space="preserve">—</w:t>
      </w:r>
      <w:r>
        <w:rPr/>
        <w:t xml:space="preserve">Federal Appropriation</w:t>
      </w:r>
    </w:p>
    <w:p>
      <w:pPr>
        <w:spacing w:before="0" w:after="0" w:line="408" w:lineRule="exact"/>
        <w:ind w:left="0" w:right="0" w:firstLine="576"/>
        <w:jc w:val="left"/>
        <w:tabs>
          <w:tab w:val="right" w:leader="dot" w:pos="9936"/>
        </w:tabs>
      </w:pPr>
      <w:r>
        <w:tab/>
      </w:r>
      <w:r>
        <w:t>((</w:t>
      </w:r>
      <w:r>
        <w:rPr>
          <w:strike/>
        </w:rPr>
        <w:t xml:space="preserve">$1,600,000</w:t>
      </w:r>
      <w:r>
        <w:t>))</w:t>
      </w:r>
    </w:p>
    <w:p>
      <w:pPr>
        <w:spacing w:before="0" w:after="0" w:line="408" w:lineRule="exact"/>
        <w:ind w:left="0" w:right="0" w:firstLine="0"/>
        <w:jc w:val="left"/>
        <w:tabs>
          <w:tab w:val="right" w:leader="none" w:pos="9936"/>
        </w:tabs>
      </w:pPr>
      <w:r>
        <w:tab/>
      </w:r>
      <w:r>
        <w:rPr>
          <w:u w:val="single"/>
        </w:rPr>
        <w:t xml:space="preserve">$2,935,000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$750,000</w:t>
      </w:r>
      <w:r>
        <w:t>))</w:t>
      </w:r>
    </w:p>
    <w:p>
      <w:pPr>
        <w:spacing w:before="0" w:after="0" w:line="408" w:lineRule="exact"/>
        <w:ind w:left="0" w:right="0" w:firstLine="0"/>
        <w:jc w:val="left"/>
        <w:tabs>
          <w:tab w:val="right" w:leader="none" w:pos="9936"/>
        </w:tabs>
      </w:pPr>
      <w:r>
        <w:tab/>
      </w:r>
      <w:r>
        <w:rPr>
          <w:u w:val="single"/>
        </w:rPr>
        <w:t xml:space="preserve">$1,000,000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$11,064,000</w:t>
      </w:r>
      <w:r>
        <w:t>))</w:t>
      </w:r>
    </w:p>
    <w:p>
      <w:pPr>
        <w:spacing w:before="0" w:after="0" w:line="408" w:lineRule="exact"/>
        <w:ind w:left="0" w:right="0" w:firstLine="0"/>
        <w:jc w:val="left"/>
        <w:tabs>
          <w:tab w:val="right" w:leader="none" w:pos="9936"/>
        </w:tabs>
      </w:pPr>
      <w:r>
        <w:tab/>
      </w:r>
      <w:r>
        <w:rPr>
          <w:u w:val="single"/>
        </w:rPr>
        <w:t xml:space="preserve">$23,651,000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$55,751,000</w:t>
      </w:r>
      <w:r>
        <w:t>))</w:t>
      </w:r>
    </w:p>
    <w:p>
      <w:pPr>
        <w:spacing w:before="0" w:after="0" w:line="408" w:lineRule="exact"/>
        <w:ind w:left="0" w:right="0" w:firstLine="0"/>
        <w:jc w:val="left"/>
        <w:tabs>
          <w:tab w:val="right" w:leader="none" w:pos="9936"/>
        </w:tabs>
      </w:pPr>
      <w:r>
        <w:tab/>
      </w:r>
      <w:r>
        <w:rPr>
          <w:u w:val="single"/>
        </w:rPr>
        <w:t xml:space="preserve">$79,306,000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$6,600,000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$123,292,000</w:t>
      </w:r>
      <w:r>
        <w:t>))</w:t>
      </w:r>
    </w:p>
    <w:p>
      <w:pPr>
        <w:spacing w:before="0" w:after="0" w:line="408" w:lineRule="exact"/>
        <w:ind w:left="0" w:right="0" w:firstLine="0"/>
        <w:jc w:val="left"/>
        <w:tabs>
          <w:tab w:val="right" w:leader="none" w:pos="9936"/>
        </w:tabs>
      </w:pPr>
      <w:r>
        <w:tab/>
      </w:r>
      <w:r>
        <w:rPr>
          <w:u w:val="single"/>
        </w:rPr>
        <w:t xml:space="preserve">$176,755,000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$71,615,000</w:t>
      </w:r>
      <w:r>
        <w:t>))</w:t>
      </w:r>
    </w:p>
    <w:p>
      <w:pPr>
        <w:spacing w:before="0" w:after="0" w:line="408" w:lineRule="exact"/>
        <w:ind w:left="0" w:right="0" w:firstLine="0"/>
        <w:jc w:val="left"/>
        <w:tabs>
          <w:tab w:val="right" w:leader="none" w:pos="9936"/>
        </w:tabs>
      </w:pPr>
      <w:r>
        <w:tab/>
      </w:r>
      <w:r>
        <w:rPr>
          <w:u w:val="single"/>
        </w:rPr>
        <w:t xml:space="preserve">$95,825,000</w:t>
      </w:r>
    </w:p>
    <w:p>
      <w:pPr>
        <w:spacing w:before="0" w:after="0" w:line="408" w:lineRule="exact"/>
        <w:ind w:left="0" w:right="0" w:firstLine="0"/>
        <w:jc w:val="left"/>
        <w:tabs>
          <w:tab w:val="right" w:leader="dot" w:pos="9936"/>
        </w:tabs>
      </w:pPr>
      <w:pPr>
        <w:tabs>
          <w:tab w:val="right" w:leader="dot" w:pos="9360"/>
        </w:tabs>
      </w:pPr>
      <w:r>
        <w:rPr>
          <w:u w:val="single"/>
        </w:rPr>
        <w:t xml:space="preserve">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$19,360,000</w:t>
      </w:r>
    </w:p>
    <w:p>
      <w:pPr>
        <w:tabs>
          <w:tab w:val="right" w:leader="dot" w:pos="9936"/>
        </w:tabs>
        <w:ind w:left="0" w:right="0" w:firstLine="1440"/>
      </w:pPr>
      <w:r>
        <w:rPr/>
        <w:t xml:space="preserve">TOTAL APPROPRIATION</w:t>
      </w:r>
      <w:r>
        <w:tab/>
      </w:r>
      <w:r>
        <w:t>((</w:t>
      </w:r>
      <w:r>
        <w:rPr>
          <w:strike/>
        </w:rPr>
        <w:t xml:space="preserve">$271,465,000</w:t>
      </w:r>
      <w:r>
        <w:t>))</w:t>
      </w:r>
    </w:p>
    <w:p>
      <w:pPr>
        <w:tabs>
          <w:tab w:val="right" w:leader="none" w:pos="9936"/>
        </w:tabs>
        <w:ind w:left="0" w:right="0" w:firstLine="1440"/>
      </w:pPr>
      <w:r>
        <w:tab/>
      </w:r>
      <w:r>
        <w:rPr>
          <w:u w:val="single"/>
        </w:rPr>
        <w:t xml:space="preserve">$407,176,000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2021-2</w:t>
      </w:r>
      <w:r>
        <w:t>))</w:t>
      </w:r>
      <w:r>
        <w:rPr/>
        <w:t xml:space="preserve"> </w:t>
      </w:r>
      <w:r>
        <w:rPr>
          <w:u w:val="single"/>
        </w:rPr>
        <w:t xml:space="preserve">2022-2</w:t>
      </w:r>
      <w:r>
        <w:rPr/>
        <w:t xml:space="preserve"> ALL PROJECTS as developed </w:t>
      </w:r>
      <w:r>
        <w:t>((</w:t>
      </w:r>
      <w:r>
        <w:rPr>
          <w:strike/>
        </w:rPr>
        <w:t xml:space="preserve">April 23, 2021</w:t>
      </w:r>
      <w:r>
        <w:t>))</w:t>
      </w:r>
      <w:r>
        <w:rPr/>
        <w:t xml:space="preserve"> </w:t>
      </w:r>
      <w:r>
        <w:rPr>
          <w:u w:val="single"/>
        </w:rPr>
        <w:t xml:space="preserve">February 20, 2022</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w:t>
      </w:r>
      <w:r>
        <w:t>((</w:t>
      </w:r>
      <w:r>
        <w:rPr>
          <w:strike/>
        </w:rPr>
        <w:t xml:space="preserve">$32,613,000</w:t>
      </w:r>
      <w:r>
        <w:t>))</w:t>
      </w:r>
      <w:r>
        <w:rPr/>
        <w:t xml:space="preserve"> </w:t>
      </w:r>
      <w:r>
        <w:rPr>
          <w:u w:val="single"/>
        </w:rPr>
        <w:t xml:space="preserve">$46,163,000</w:t>
      </w:r>
      <w:r>
        <w:rPr/>
        <w:t xml:space="preserve"> of the multimodal transportation account</w:t>
      </w:r>
      <w:r>
        <w:rPr>
          <w:rFonts w:ascii="Times New Roman" w:hAnsi="Times New Roman"/>
        </w:rPr>
        <w:t xml:space="preserve">—</w:t>
      </w:r>
      <w:r>
        <w:rPr/>
        <w:t xml:space="preserve">state appropriation is provided solely for pedestrian and bicycle safety program projects (L2000188).</w:t>
      </w:r>
    </w:p>
    <w:p>
      <w:pPr>
        <w:spacing w:before="0" w:after="0" w:line="408" w:lineRule="exact"/>
        <w:ind w:left="0" w:right="0" w:firstLine="576"/>
        <w:jc w:val="left"/>
      </w:pPr>
      <w:r>
        <w:rPr/>
        <w:t xml:space="preserve">(b) </w:t>
      </w:r>
      <w:r>
        <w:t>((</w:t>
      </w:r>
      <w:r>
        <w:rPr>
          <w:strike/>
        </w:rPr>
        <w:t xml:space="preserve">$19,344,000</w:t>
      </w:r>
      <w:r>
        <w:t>))</w:t>
      </w:r>
      <w:r>
        <w:rPr/>
        <w:t xml:space="preserve"> </w:t>
      </w:r>
      <w:r>
        <w:rPr>
          <w:u w:val="single"/>
        </w:rPr>
        <w:t xml:space="preserve">$26,086,000</w:t>
      </w:r>
      <w:r>
        <w:rPr/>
        <w:t xml:space="preserve"> of the motor vehicle account</w:t>
      </w:r>
      <w:r>
        <w:rPr>
          <w:rFonts w:ascii="Times New Roman" w:hAnsi="Times New Roman"/>
        </w:rPr>
        <w:t xml:space="preserve">—</w:t>
      </w:r>
      <w:r>
        <w:rPr/>
        <w:t xml:space="preserve">federal appropriation and </w:t>
      </w:r>
      <w:r>
        <w:t>((</w:t>
      </w:r>
      <w:r>
        <w:rPr>
          <w:strike/>
        </w:rPr>
        <w:t xml:space="preserve">$17,397,000</w:t>
      </w:r>
      <w:r>
        <w:t>))</w:t>
      </w:r>
      <w:r>
        <w:rPr/>
        <w:t xml:space="preserve"> </w:t>
      </w:r>
      <w:r>
        <w:rPr>
          <w:u w:val="single"/>
        </w:rPr>
        <w:t xml:space="preserve">$21,656,000</w:t>
      </w:r>
      <w:r>
        <w:rPr/>
        <w:t xml:space="preserve"> of the multimodal transportation account</w:t>
      </w:r>
      <w:r>
        <w:rPr>
          <w:rFonts w:ascii="Times New Roman" w:hAnsi="Times New Roman"/>
        </w:rPr>
        <w:t xml:space="preserve">—</w:t>
      </w:r>
      <w:r>
        <w:rPr/>
        <w:t xml:space="preserve">state appropriation are provided solely for safe routes to school projects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2021, and December 1, 2022, on the status of projects funded as part of the pedestrian safety/safe routes to school grant program. The report must include, but is not limited to, a list of projects selected and a brief description of each project's status. In its December 1, 2021, report the department must also include recommended changes to the pedestrian safety/safe routes to school grant program application and selection processes to increase utilization by a greater diversity of jurisdictions.</w:t>
      </w:r>
    </w:p>
    <w:p>
      <w:pPr>
        <w:spacing w:before="0" w:after="0" w:line="408" w:lineRule="exact"/>
        <w:ind w:left="0" w:right="0" w:firstLine="576"/>
        <w:jc w:val="left"/>
      </w:pPr>
      <w:r>
        <w:rPr/>
        <w:t xml:space="preserve">(4) </w:t>
      </w:r>
      <w:r>
        <w:t>((</w:t>
      </w:r>
      <w:r>
        <w:rPr>
          <w:strike/>
        </w:rPr>
        <w:t xml:space="preserve">$6,561,000</w:t>
      </w:r>
      <w:r>
        <w:t>))</w:t>
      </w:r>
      <w:r>
        <w:rPr/>
        <w:t xml:space="preserve"> </w:t>
      </w:r>
      <w:r>
        <w:rPr>
          <w:u w:val="single"/>
        </w:rPr>
        <w:t xml:space="preserve">$11,987,000</w:t>
      </w:r>
      <w:r>
        <w:rPr/>
        <w:t xml:space="preserve"> of the multimodal transportation account</w:t>
      </w:r>
      <w:r>
        <w:rPr>
          <w:rFonts w:ascii="Times New Roman" w:hAnsi="Times New Roman"/>
        </w:rPr>
        <w:t xml:space="preserve">—</w:t>
      </w:r>
      <w:r>
        <w:rPr/>
        <w:t xml:space="preserve">state appropriation is provided solely for bicycle and pedestrian projects listed in the LEAP transportation document referenced in subsection (1) of this section.</w:t>
      </w:r>
    </w:p>
    <w:p>
      <w:pPr>
        <w:spacing w:before="0" w:after="0" w:line="408" w:lineRule="exact"/>
        <w:ind w:left="0" w:right="0" w:firstLine="576"/>
        <w:jc w:val="left"/>
      </w:pPr>
      <w:r>
        <w:rPr/>
        <w:t xml:space="preserve">(5) It is the expectation of the legislature that the department will be administering a local railroad crossing safety grant program for $7,000,000 in federal funds during the 2021-2023 fiscal biennium.</w:t>
      </w:r>
    </w:p>
    <w:p>
      <w:pPr>
        <w:spacing w:before="0" w:after="0" w:line="408" w:lineRule="exact"/>
        <w:ind w:left="0" w:right="0" w:firstLine="576"/>
        <w:jc w:val="left"/>
      </w:pPr>
      <w:r>
        <w:rPr/>
        <w:t xml:space="preserve">(6) </w:t>
      </w:r>
      <w:r>
        <w:t>((</w:t>
      </w:r>
      <w:r>
        <w:rPr>
          <w:strike/>
        </w:rPr>
        <w:t xml:space="preserve">$12,500,000</w:t>
      </w:r>
      <w:r>
        <w:t>))</w:t>
      </w:r>
      <w:r>
        <w:rPr/>
        <w:t xml:space="preserve"> </w:t>
      </w:r>
      <w:r>
        <w:rPr>
          <w:u w:val="single"/>
        </w:rPr>
        <w:t xml:space="preserve">$17,438,000</w:t>
      </w:r>
      <w:r>
        <w:rPr/>
        <w:t xml:space="preserve"> of the motor vehicle account</w:t>
      </w:r>
      <w:r>
        <w:rPr>
          <w:rFonts w:ascii="Times New Roman" w:hAnsi="Times New Roman"/>
        </w:rPr>
        <w:t xml:space="preserve">—</w:t>
      </w:r>
      <w:r>
        <w:rPr/>
        <w:t xml:space="preserve">federal appropriation is provided solely for national highway freight network projects identified on the project list submitted in accordance with section 218(4)(b), chapter 14, Laws of 2016 on October 31, 2016 (L1000169).</w:t>
      </w:r>
    </w:p>
    <w:p>
      <w:pPr>
        <w:spacing w:before="0" w:after="0" w:line="408" w:lineRule="exact"/>
        <w:ind w:left="0" w:right="0" w:firstLine="576"/>
        <w:jc w:val="left"/>
      </w:pPr>
      <w:r>
        <w:rPr/>
        <w:t xml:space="preserve">(7) When the department updates its federally-compliant freight plan, it shall consult the freight mobility strategic investment board on the freight plan update and on the investment plan component that describes how the estimated funding allocation for the national highway freight program for federal fiscal years 2022-2025 will be invested and matched. The investment plan component for the state portion of national highway freight program funds must first address shortfalls in funding for connecting Washington act projects. The department shall complete the freight plan update in compliance with federal requirements and deadlines and shall provide an update on the development of the freight plan, including the investment plan component, when submitting its 2022 supplemental appropriations request.</w:t>
      </w:r>
    </w:p>
    <w:p>
      <w:pPr>
        <w:spacing w:before="0" w:after="0" w:line="408" w:lineRule="exact"/>
        <w:ind w:left="0" w:right="0" w:firstLine="576"/>
        <w:jc w:val="left"/>
      </w:pPr>
      <w:r>
        <w:rPr/>
        <w:t xml:space="preserve">(8) </w:t>
      </w:r>
      <w:r>
        <w:t>((</w:t>
      </w:r>
      <w:r>
        <w:rPr>
          <w:strike/>
        </w:rPr>
        <w:t xml:space="preserve">$11,679,000</w:t>
      </w:r>
      <w:r>
        <w:t>))</w:t>
      </w:r>
      <w:r>
        <w:rPr/>
        <w:t xml:space="preserve"> </w:t>
      </w:r>
      <w:r>
        <w:rPr>
          <w:u w:val="single"/>
        </w:rPr>
        <w:t xml:space="preserve">$35,411,000</w:t>
      </w:r>
      <w:r>
        <w:rPr/>
        <w:t xml:space="preserve"> of the motor vehicle account</w:t>
      </w:r>
      <w:r>
        <w:rPr>
          <w:rFonts w:ascii="Times New Roman" w:hAnsi="Times New Roman"/>
        </w:rPr>
        <w:t xml:space="preserve">—</w:t>
      </w:r>
      <w:r>
        <w:rPr/>
        <w:t xml:space="preserve">federal appropriation is provided solely for acceleration of local preservation projects that ensure the reliable movement of freight on the national highway freight system (G2000100). The department will identify projects through its current national highway system asset management call for projects with applications due in February 2021. The department shall give priority to those projects that can be obligated by September 30, 2021.</w:t>
      </w:r>
    </w:p>
    <w:p>
      <w:pPr>
        <w:spacing w:before="0" w:after="0" w:line="408" w:lineRule="exact"/>
        <w:ind w:left="0" w:right="0" w:firstLine="576"/>
        <w:jc w:val="left"/>
      </w:pPr>
      <w:r>
        <w:rPr>
          <w:u w:val="single"/>
        </w:rPr>
        <w:t xml:space="preserve">(9) $6,890,000 of the climate emissions reduction account</w:t>
      </w:r>
      <w:r>
        <w:rPr>
          <w:rFonts w:ascii="Times New Roman" w:hAnsi="Times New Roman"/>
          <w:u w:val="single"/>
        </w:rPr>
        <w:t xml:space="preserve">—</w:t>
      </w:r>
      <w:r>
        <w:rPr>
          <w:u w:val="single"/>
        </w:rPr>
        <w:t xml:space="preserve">state appropriation is provided solely for the projects and activities as listed in LEAP Transportation Document 2022-NL-2 as developed February 8, 2022. If amounts are appropriated for this specific purpose in House Bill No. 2118 (additive transportation funding) or Senate Bill No. 5975 (additive transportation funding) by June 30, 2022, the amount provided in this subsection lapses.</w:t>
      </w:r>
    </w:p>
    <w:p>
      <w:pPr>
        <w:spacing w:before="0" w:after="0" w:line="408" w:lineRule="exact"/>
        <w:ind w:left="0" w:right="0" w:firstLine="576"/>
        <w:jc w:val="left"/>
      </w:pPr>
      <w:r>
        <w:rPr>
          <w:u w:val="single"/>
        </w:rPr>
        <w:t xml:space="preserve">(10) $5,640,000 of the climate emission reductions account</w:t>
      </w:r>
      <w:r>
        <w:rPr>
          <w:rFonts w:ascii="Times New Roman" w:hAnsi="Times New Roman"/>
          <w:u w:val="single"/>
        </w:rPr>
        <w:t xml:space="preserve">—</w:t>
      </w:r>
      <w:r>
        <w:rPr>
          <w:u w:val="single"/>
        </w:rPr>
        <w:t xml:space="preserve">state appropriation is provided solely for newly selected pedestrian and bicycle safety program grants. If amounts are appropriated for this specific purpose in House Bill No. 2118 (additive transportation funding) or Senate Bill No. 5975 (additive transportation funding) by June 30, 2022, the amount provided in this subsection lapses.</w:t>
      </w:r>
    </w:p>
    <w:p>
      <w:pPr>
        <w:spacing w:before="0" w:after="0" w:line="408" w:lineRule="exact"/>
        <w:ind w:left="0" w:right="0" w:firstLine="576"/>
        <w:jc w:val="left"/>
      </w:pPr>
      <w:r>
        <w:rPr>
          <w:u w:val="single"/>
        </w:rPr>
        <w:t xml:space="preserve">(11) $6,830,000 of the climate emission reductions account—state appropriation is provided solely for safe routes to school program grants. If amounts are appropriated for this specific purpose in House Bill No. 2118 (additive transportation funding) or Senate Bill No. 5975 (additive transportation funding) by June 30, 2022, the amount provided in this subsection lapses.</w:t>
      </w:r>
    </w:p>
    <w:p>
      <w:pPr>
        <w:spacing w:before="0" w:after="0" w:line="408" w:lineRule="exact"/>
        <w:ind w:left="0" w:right="0" w:firstLine="576"/>
        <w:jc w:val="left"/>
      </w:pPr>
      <w:r>
        <w:rPr>
          <w:u w:val="single"/>
        </w:rPr>
        <w:t xml:space="preserve">(12) $1,063,000 of the motor vehicle account state</w:t>
      </w:r>
      <w:r>
        <w:rPr>
          <w:rFonts w:ascii="Times New Roman" w:hAnsi="Times New Roman"/>
          <w:u w:val="single"/>
        </w:rPr>
        <w:t xml:space="preserve">—</w:t>
      </w:r>
      <w:r>
        <w:rPr>
          <w:u w:val="single"/>
        </w:rPr>
        <w:t xml:space="preserve">appropriation is provided solely for repairs and rehabilitation of the Pierce county ferry landings at Anderson Island and Steilacoom.</w:t>
      </w:r>
    </w:p>
    <w:p>
      <w:pPr>
        <w:spacing w:before="0" w:after="0" w:line="408" w:lineRule="exact"/>
        <w:ind w:left="0" w:right="0" w:firstLine="576"/>
        <w:jc w:val="left"/>
      </w:pPr>
      <w:r>
        <w:rPr>
          <w:u w:val="single"/>
        </w:rPr>
        <w:t xml:space="preserve">(13) $500,000 of the motor vehicle account</w:t>
      </w:r>
      <w:r>
        <w:rPr>
          <w:rFonts w:ascii="Times New Roman" w:hAnsi="Times New Roman"/>
          <w:u w:val="single"/>
        </w:rPr>
        <w:t xml:space="preserve">—</w:t>
      </w:r>
      <w:r>
        <w:rPr>
          <w:u w:val="single"/>
        </w:rPr>
        <w:t xml:space="preserve">state appropriation designated for the traffic avenue/SR 410 interchange project (L1000165) in LEAP Transportation Document 2022-2 ALL PROJECTS as developed February 20, 2022, Local Programs Program (Z) is redesignated and provided solely for the 166th/SR 410 Interchange - Sumner.</w:t>
      </w:r>
    </w:p>
    <w:p>
      <w:pPr>
        <w:spacing w:before="0" w:after="0" w:line="408" w:lineRule="exact"/>
        <w:ind w:left="0" w:right="0" w:firstLine="576"/>
        <w:jc w:val="left"/>
      </w:pPr>
      <w:r>
        <w:rPr>
          <w:u w:val="single"/>
        </w:rPr>
        <w:t xml:space="preserve">(14) $300,000 of the motor vehicle account</w:t>
      </w:r>
      <w:r>
        <w:rPr>
          <w:rFonts w:ascii="Times New Roman" w:hAnsi="Times New Roman"/>
          <w:u w:val="single"/>
        </w:rPr>
        <w:t xml:space="preserve">—</w:t>
      </w:r>
      <w:r>
        <w:rPr>
          <w:u w:val="single"/>
        </w:rPr>
        <w:t xml:space="preserve">state appropriation is provided solely for the city of Spokane for preliminary engineering of the US 195/Inland Empire Way project. Funds may be used for predesign environmental assessment work, community engagement, design, and project cost estimation.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313</w:t>
      </w:r>
      <w:r>
        <w:rPr/>
        <w:t xml:space="preserve"> (uncodified) is amended to read as follows: </w:t>
      </w:r>
    </w:p>
    <w:p>
      <w:r>
        <w:rPr>
          <w:b/>
        </w:rPr>
        <w:t xml:space="preserve">QUARTERLY REPORTING REQUIREMENTS FOR CAPITAL PROGRAM</w:t>
      </w:r>
    </w:p>
    <w:p>
      <w:pPr>
        <w:spacing w:before="0" w:after="0" w:line="408" w:lineRule="exact"/>
        <w:ind w:left="0" w:right="0" w:firstLine="576"/>
        <w:jc w:val="left"/>
      </w:pPr>
      <w:r>
        <w:rPr/>
        <w:t xml:space="preserve">On a quarterly basis, the department of transportation shall provide to the office of financial management and the legislative transportation committees a report for all capital projects, except for ferry projects subject to the reporting requirements established in section 309 </w:t>
      </w:r>
      <w:r>
        <w:t>((</w:t>
      </w:r>
      <w:r>
        <w:rPr>
          <w:strike/>
        </w:rPr>
        <w:t xml:space="preserve">of this act</w:t>
      </w:r>
      <w:r>
        <w:t>))</w:t>
      </w:r>
      <w:r>
        <w:rPr>
          <w:u w:val="single"/>
        </w:rPr>
        <w:t xml:space="preserve">, chapter 333, Laws of 2021</w:t>
      </w:r>
      <w:r>
        <w:rPr/>
        <w:t xml:space="preserve">, that must include:</w:t>
      </w:r>
    </w:p>
    <w:p>
      <w:pPr>
        <w:spacing w:before="0" w:after="0" w:line="408" w:lineRule="exact"/>
        <w:ind w:left="0" w:right="0" w:firstLine="576"/>
        <w:jc w:val="left"/>
      </w:pPr>
      <w:r>
        <w:rPr/>
        <w:t xml:space="preserve">(1) A TEIS version containing actual capital expenditures for all projects consistent with the structure of the most recently enacted budget;</w:t>
      </w:r>
    </w:p>
    <w:p>
      <w:pPr>
        <w:spacing w:before="0" w:after="0" w:line="408" w:lineRule="exact"/>
        <w:ind w:left="0" w:right="0" w:firstLine="576"/>
        <w:jc w:val="left"/>
      </w:pPr>
      <w:r>
        <w:rPr/>
        <w:t xml:space="preserve">(2) Anticipated cost savings, cost increases, reappropriations, and schedule adjustments for all projects consistent with the structure of the most recently enacted budget;</w:t>
      </w:r>
    </w:p>
    <w:p>
      <w:pPr>
        <w:spacing w:before="0" w:after="0" w:line="408" w:lineRule="exact"/>
        <w:ind w:left="0" w:right="0" w:firstLine="576"/>
        <w:jc w:val="left"/>
      </w:pPr>
      <w:r>
        <w:rPr/>
        <w:t xml:space="preserve">(3) The award amount, the engineer's estimate, and the number of bidders for all active projects consistent with the structure of the most recently enacted budget; and</w:t>
      </w:r>
    </w:p>
    <w:p>
      <w:pPr>
        <w:spacing w:before="0" w:after="0" w:line="408" w:lineRule="exact"/>
        <w:ind w:left="0" w:right="0" w:firstLine="576"/>
        <w:jc w:val="left"/>
      </w:pPr>
      <w:r>
        <w:rPr/>
        <w:t xml:space="preserve">(4) Risk reserves and contingency amounts for all projects consistent with the structure of the most recently enacted budget.</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2021 c 333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$904,000</w:t>
      </w:r>
      <w:r>
        <w:t>))</w:t>
      </w:r>
    </w:p>
    <w:p>
      <w:pPr>
        <w:spacing w:before="0" w:after="0" w:line="408" w:lineRule="exact"/>
        <w:ind w:left="0" w:right="0" w:firstLine="0"/>
        <w:jc w:val="left"/>
        <w:tabs>
          <w:tab w:val="right" w:leader="none" w:pos="9936"/>
        </w:tabs>
      </w:pPr>
      <w:r>
        <w:tab/>
      </w:r>
      <w:r>
        <w:rPr>
          <w:u w:val="single"/>
        </w:rPr>
        <w:t xml:space="preserve">$795,000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$11,153,000</w:t>
      </w:r>
      <w:r>
        <w:t>))</w:t>
      </w:r>
    </w:p>
    <w:p>
      <w:pPr>
        <w:spacing w:before="0" w:after="0" w:line="408" w:lineRule="exact"/>
        <w:ind w:left="0" w:right="0" w:firstLine="0"/>
        <w:jc w:val="left"/>
        <w:tabs>
          <w:tab w:val="right" w:leader="none" w:pos="9936"/>
        </w:tabs>
      </w:pPr>
      <w:r>
        <w:tab/>
      </w:r>
      <w:r>
        <w:rPr>
          <w:u w:val="single"/>
        </w:rPr>
        <w:t xml:space="preserve">$5,584,000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$412,000</w:t>
      </w:r>
      <w:r>
        <w:t>))</w:t>
      </w:r>
    </w:p>
    <w:p>
      <w:pPr>
        <w:spacing w:before="0" w:after="0" w:line="408" w:lineRule="exact"/>
        <w:ind w:left="0" w:right="0" w:firstLine="0"/>
        <w:jc w:val="left"/>
        <w:tabs>
          <w:tab w:val="right" w:leader="none" w:pos="9936"/>
        </w:tabs>
      </w:pPr>
      <w:r>
        <w:tab/>
      </w:r>
      <w:r>
        <w:rPr>
          <w:u w:val="single"/>
        </w:rPr>
        <w:t xml:space="preserve">$257,000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$1,483,793,000</w:t>
      </w:r>
      <w:r>
        <w:t>))</w:t>
      </w:r>
    </w:p>
    <w:p>
      <w:pPr>
        <w:spacing w:before="0" w:after="0" w:line="408" w:lineRule="exact"/>
        <w:ind w:left="0" w:right="0" w:firstLine="0"/>
        <w:jc w:val="left"/>
        <w:tabs>
          <w:tab w:val="right" w:leader="none" w:pos="9936"/>
        </w:tabs>
      </w:pPr>
      <w:r>
        <w:tab/>
      </w:r>
      <w:r>
        <w:rPr>
          <w:u w:val="single"/>
        </w:rPr>
        <w:t xml:space="preserve">$1,424,896,000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$17,150,000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$11,770,000</w:t>
      </w:r>
      <w:r>
        <w:t>))</w:t>
      </w:r>
    </w:p>
    <w:p>
      <w:pPr>
        <w:spacing w:before="0" w:after="0" w:line="408" w:lineRule="exact"/>
        <w:ind w:left="0" w:right="0" w:firstLine="0"/>
        <w:jc w:val="left"/>
        <w:tabs>
          <w:tab w:val="right" w:leader="none" w:pos="9936"/>
        </w:tabs>
      </w:pPr>
      <w:r>
        <w:tab/>
      </w:r>
      <w:r>
        <w:rPr>
          <w:u w:val="single"/>
        </w:rPr>
        <w:t xml:space="preserve">$17,566,000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$29,323,000</w:t>
      </w:r>
      <w:r>
        <w:t>))</w:t>
      </w:r>
    </w:p>
    <w:p>
      <w:pPr>
        <w:spacing w:before="0" w:after="0" w:line="408" w:lineRule="exact"/>
        <w:ind w:left="0" w:right="0" w:firstLine="0"/>
        <w:jc w:val="left"/>
        <w:tabs>
          <w:tab w:val="right" w:leader="none" w:pos="9936"/>
        </w:tabs>
      </w:pPr>
      <w:r>
        <w:tab/>
      </w:r>
      <w:r>
        <w:rPr>
          <w:u w:val="single"/>
        </w:rPr>
        <w:t xml:space="preserve">$26,278,000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$76,376,000</w:t>
      </w:r>
    </w:p>
    <w:p>
      <w:pPr>
        <w:tabs>
          <w:tab w:val="right" w:leader="dot" w:pos="9936"/>
        </w:tabs>
        <w:ind w:left="0" w:right="0" w:firstLine="1440"/>
      </w:pPr>
      <w:r>
        <w:rPr/>
        <w:t xml:space="preserve">TOTAL APPROPRIATION</w:t>
      </w:r>
      <w:r>
        <w:tab/>
      </w:r>
      <w:r>
        <w:t>((</w:t>
      </w:r>
      <w:r>
        <w:rPr>
          <w:strike/>
        </w:rPr>
        <w:t xml:space="preserve">$1,630,881,000</w:t>
      </w:r>
      <w:r>
        <w:t>))</w:t>
      </w:r>
    </w:p>
    <w:p>
      <w:pPr>
        <w:tabs>
          <w:tab w:val="right" w:leader="none" w:pos="9936"/>
        </w:tabs>
        <w:ind w:left="0" w:right="0" w:firstLine="1440"/>
      </w:pPr>
      <w:r>
        <w:tab/>
      </w:r>
      <w:r>
        <w:rPr>
          <w:u w:val="single"/>
        </w:rPr>
        <w:t xml:space="preserve">$1,568,177,000</w:t>
      </w:r>
    </w:p>
    <w:p>
      <w:pPr>
        <w:spacing w:before="120" w:after="0" w:line="408" w:lineRule="exact"/>
        <w:ind w:left="0" w:right="0" w:firstLine="576"/>
        <w:jc w:val="left"/>
      </w:pPr>
      <w:r>
        <w:rPr>
          <w:u w:val="single"/>
        </w:rPr>
        <w:t xml:space="preserve">The appropriations in this section are subject to the following conditions and limitations: Up to $6,451,550 of the transportation improvement board bond retirement account</w:t>
      </w:r>
      <w:r>
        <w:rPr>
          <w:rFonts w:ascii="Times New Roman" w:hAnsi="Times New Roman"/>
          <w:u w:val="single"/>
        </w:rPr>
        <w:t xml:space="preserve">—</w:t>
      </w:r>
      <w:r>
        <w:rPr>
          <w:u w:val="single"/>
        </w:rPr>
        <w:t xml:space="preserve">state appropriation is provided solely for the prepayment of certain outstanding bonds and debt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402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$181,000</w:t>
      </w:r>
      <w:r>
        <w:t>))</w:t>
      </w:r>
    </w:p>
    <w:p>
      <w:pPr>
        <w:spacing w:before="0" w:after="0" w:line="408" w:lineRule="exact"/>
        <w:ind w:left="0" w:right="0" w:firstLine="0"/>
        <w:jc w:val="left"/>
        <w:tabs>
          <w:tab w:val="right" w:leader="none" w:pos="9936"/>
        </w:tabs>
      </w:pPr>
      <w:r>
        <w:tab/>
      </w:r>
      <w:r>
        <w:rPr>
          <w:u w:val="single"/>
        </w:rPr>
        <w:t xml:space="preserve">$150,000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$2,231,000</w:t>
      </w:r>
      <w:r>
        <w:t>))</w:t>
      </w:r>
    </w:p>
    <w:p>
      <w:pPr>
        <w:spacing w:before="0" w:after="0" w:line="408" w:lineRule="exact"/>
        <w:ind w:left="0" w:right="0" w:firstLine="0"/>
        <w:jc w:val="left"/>
        <w:tabs>
          <w:tab w:val="right" w:leader="none" w:pos="9936"/>
        </w:tabs>
      </w:pPr>
      <w:r>
        <w:tab/>
      </w:r>
      <w:r>
        <w:rPr>
          <w:u w:val="single"/>
        </w:rPr>
        <w:t xml:space="preserve">$1,117,000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$82,000</w:t>
      </w:r>
      <w:r>
        <w:t>))</w:t>
      </w:r>
    </w:p>
    <w:p>
      <w:pPr>
        <w:spacing w:before="0" w:after="0" w:line="408" w:lineRule="exact"/>
        <w:ind w:left="0" w:right="0" w:firstLine="0"/>
        <w:jc w:val="left"/>
        <w:tabs>
          <w:tab w:val="right" w:leader="none" w:pos="9936"/>
        </w:tabs>
      </w:pPr>
      <w:r>
        <w:tab/>
      </w:r>
      <w:r>
        <w:rPr>
          <w:u w:val="single"/>
        </w:rPr>
        <w:t xml:space="preserve">$51,000</w:t>
      </w:r>
    </w:p>
    <w:p>
      <w:pPr>
        <w:spacing w:before="0" w:after="0" w:line="408" w:lineRule="exact"/>
        <w:ind w:left="0" w:right="0" w:firstLine="0"/>
        <w:jc w:val="left"/>
        <w:tabs>
          <w:tab w:val="right" w:leader="dot" w:pos="9936"/>
        </w:tabs>
      </w:pPr>
      <w:pPr>
        <w:tabs>
          <w:tab w:val="right" w:leader="dot" w:pos="9360"/>
        </w:tabs>
      </w:pPr>
      <w:r>
        <w:rPr>
          <w:u w:val="single"/>
        </w:rPr>
        <w:t xml:space="preserve">Transportation Improvement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$20,000</w:t>
      </w:r>
    </w:p>
    <w:p>
      <w:pPr>
        <w:tabs>
          <w:tab w:val="right" w:leader="dot" w:pos="9936"/>
        </w:tabs>
        <w:ind w:left="0" w:right="0" w:firstLine="1440"/>
      </w:pPr>
      <w:r>
        <w:rPr/>
        <w:t xml:space="preserve">TOTAL APPROPRIATION</w:t>
      </w:r>
      <w:r>
        <w:tab/>
      </w:r>
      <w:r>
        <w:t>((</w:t>
      </w:r>
      <w:r>
        <w:rPr>
          <w:strike/>
        </w:rPr>
        <w:t xml:space="preserve">$2,494,000</w:t>
      </w:r>
      <w:r>
        <w:t>))</w:t>
      </w:r>
    </w:p>
    <w:p>
      <w:pPr>
        <w:tabs>
          <w:tab w:val="right" w:leader="none" w:pos="9936"/>
        </w:tabs>
        <w:ind w:left="0" w:right="0" w:firstLine="1440"/>
      </w:pPr>
      <w:r>
        <w:tab/>
      </w:r>
      <w:r>
        <w:rPr>
          <w:u w:val="single"/>
        </w:rPr>
        <w:t xml:space="preserve">$1,315,000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403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statutory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$467,390,000</w:t>
      </w:r>
      <w:r>
        <w:t>))</w:t>
      </w:r>
    </w:p>
    <w:p>
      <w:pPr>
        <w:spacing w:before="0" w:after="0" w:line="408" w:lineRule="exact"/>
        <w:ind w:left="0" w:right="0" w:firstLine="0"/>
        <w:jc w:val="left"/>
        <w:tabs>
          <w:tab w:val="right" w:leader="none" w:pos="9936"/>
        </w:tabs>
      </w:pPr>
      <w:r>
        <w:tab/>
      </w:r>
      <w:r>
        <w:rPr>
          <w:u w:val="single"/>
        </w:rPr>
        <w:t xml:space="preserve">$474,003,000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576"/>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 to cities and counties</w:t>
      </w:r>
      <w:r>
        <w:tab/>
      </w:r>
      <w:r>
        <w:rPr/>
        <w:t xml:space="preserve">$23,438,000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$1,974,599,000</w:t>
      </w:r>
      <w:r>
        <w:t>))</w:t>
      </w:r>
    </w:p>
    <w:p>
      <w:pPr>
        <w:spacing w:before="0" w:after="0" w:line="408" w:lineRule="exact"/>
        <w:ind w:left="0" w:right="0" w:firstLine="0"/>
        <w:jc w:val="left"/>
        <w:tabs>
          <w:tab w:val="right" w:leader="none" w:pos="9936"/>
        </w:tabs>
      </w:pPr>
      <w:r>
        <w:tab/>
      </w:r>
      <w:r>
        <w:rPr>
          <w:u w:val="single"/>
        </w:rPr>
        <w:t xml:space="preserve">$2,000,419,000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405</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r>
        <w:rPr/>
        <w:t xml:space="preserve">vehicle fuel tax refunds and transfers</w:t>
      </w:r>
      <w:r>
        <w:tab/>
      </w:r>
      <w:r>
        <w:t>((</w:t>
      </w:r>
      <w:r>
        <w:rPr>
          <w:strike/>
        </w:rPr>
        <w:t xml:space="preserve">$235,675,000</w:t>
      </w:r>
      <w:r>
        <w:t>))</w:t>
      </w:r>
    </w:p>
    <w:p>
      <w:pPr>
        <w:spacing w:before="0" w:after="0" w:line="408" w:lineRule="exact"/>
        <w:ind w:left="0" w:right="0" w:firstLine="0"/>
        <w:jc w:val="left"/>
        <w:tabs>
          <w:tab w:val="right" w:leader="none" w:pos="9936"/>
        </w:tabs>
      </w:pPr>
      <w:r>
        <w:tab/>
      </w:r>
      <w:r>
        <w:rPr>
          <w:u w:val="single"/>
        </w:rPr>
        <w:t xml:space="preserve">$240,330,000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$47,000,000</w:t>
      </w:r>
    </w:p>
    <w:p>
      <w:pPr>
        <w:spacing w:before="0" w:after="0" w:line="408" w:lineRule="exact"/>
        <w:ind w:left="0" w:right="0" w:firstLine="576"/>
        <w:jc w:val="left"/>
        <w:tabs>
          <w:tab w:val="right" w:leader="dot" w:pos="9936"/>
        </w:tabs>
      </w:pPr>
      <w:pPr>
        <w:tabs>
          <w:tab w:val="right" w:leader="dot" w:pos="9360"/>
        </w:tabs>
      </w:pPr>
      <w:r>
        <w:rPr/>
        <w:t xml:space="preserve">(2)(a)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Capital Vessel</w:t>
      </w:r>
    </w:p>
    <w:p>
      <w:pPr>
        <w:spacing w:before="0" w:after="0" w:line="408" w:lineRule="exact"/>
        <w:ind w:left="0" w:right="0" w:firstLine="0"/>
        <w:jc w:val="left"/>
        <w:tabs>
          <w:tab w:val="right" w:leader="dot" w:pos="9936"/>
        </w:tabs>
      </w:pPr>
      <w:r>
        <w:rPr/>
        <w:t xml:space="preserve">Replacement Account</w:t>
      </w:r>
      <w:r>
        <w:rPr>
          <w:rFonts w:ascii="Times New Roman" w:hAnsi="Times New Roman"/>
        </w:rPr>
        <w:t xml:space="preserve">—</w:t>
      </w:r>
      <w:r>
        <w:rPr/>
        <w:t xml:space="preserve">State</w:t>
      </w:r>
      <w:r>
        <w:tab/>
      </w:r>
      <w:r>
        <w:t>((</w:t>
      </w:r>
      <w:r>
        <w:rPr>
          <w:strike/>
        </w:rPr>
        <w:t xml:space="preserve">$152,453,000</w:t>
      </w:r>
      <w:r>
        <w:t>))</w:t>
      </w:r>
    </w:p>
    <w:p>
      <w:pPr>
        <w:spacing w:before="0" w:after="0" w:line="408" w:lineRule="exact"/>
        <w:ind w:left="0" w:right="0" w:firstLine="0"/>
        <w:jc w:val="left"/>
        <w:tabs>
          <w:tab w:val="right" w:leader="none" w:pos="9936"/>
        </w:tabs>
      </w:pPr>
      <w:r>
        <w:tab/>
      </w:r>
      <w:r>
        <w:rPr>
          <w:u w:val="single"/>
        </w:rPr>
        <w:t xml:space="preserve">$45,668,000</w:t>
      </w:r>
    </w:p>
    <w:p>
      <w:pPr>
        <w:spacing w:before="0" w:after="0" w:line="408" w:lineRule="exact"/>
        <w:ind w:left="0" w:right="0" w:firstLine="576"/>
        <w:jc w:val="left"/>
      </w:pPr>
      <w:r>
        <w:rPr/>
        <w:t xml:space="preserve">(b) The amount transferred in this subsection represents proceeds from the sale of bonds authorized in RCW 47.10.873.</w:t>
      </w:r>
    </w:p>
    <w:p>
      <w:pPr>
        <w:spacing w:before="0" w:after="0" w:line="408" w:lineRule="exact"/>
        <w:ind w:left="0" w:right="0" w:firstLine="576"/>
        <w:jc w:val="left"/>
        <w:tabs>
          <w:tab w:val="right" w:leader="dot" w:pos="9936"/>
        </w:tabs>
      </w:pPr>
      <w:pPr>
        <w:tabs>
          <w:tab w:val="right" w:leader="dot" w:pos="9360"/>
        </w:tabs>
      </w:pPr>
      <w:r>
        <w:rPr/>
        <w:t xml:space="preserve">(3)(a)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For transfer to the Tacoma Narrows Toll Bridge Account</w:t>
      </w:r>
      <w:r>
        <w:rPr>
          <w:rFonts w:ascii="Times New Roman" w:hAnsi="Times New Roman"/>
        </w:rPr>
        <w:t xml:space="preserve">—</w:t>
      </w:r>
      <w:r>
        <w:rPr/>
        <w:t xml:space="preserve">State</w:t>
      </w:r>
      <w:r>
        <w:tab/>
      </w:r>
      <w:r>
        <w:rPr/>
        <w:t xml:space="preserve">$30,293,000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tabs>
          <w:tab w:val="right" w:leader="dot" w:pos="9936"/>
        </w:tabs>
      </w:pPr>
      <w:pPr>
        <w:tabs>
          <w:tab w:val="right" w:leader="dot" w:pos="9360"/>
        </w:tabs>
      </w:pPr>
      <w:r>
        <w:rPr/>
        <w:t xml:space="preserve">(4)(a)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Alaskan Way Viaduct Account</w:t>
      </w:r>
    </w:p>
    <w:p>
      <w:pPr>
        <w:spacing w:before="0" w:after="0" w:line="408" w:lineRule="exact"/>
        <w:ind w:left="0" w:right="0" w:firstLine="0"/>
        <w:jc w:val="left"/>
        <w:tabs>
          <w:tab w:val="right" w:leader="dot" w:pos="9936"/>
        </w:tabs>
      </w:pPr>
      <w:r>
        <w:rPr>
          <w:rFonts w:ascii="Times New Roman" w:hAnsi="Times New Roman"/>
        </w:rPr>
        <w:t xml:space="preserve">—</w:t>
      </w:r>
      <w:r>
        <w:rPr/>
        <w:t xml:space="preserve">State</w:t>
      </w:r>
      <w:r>
        <w:tab/>
      </w:r>
      <w:r>
        <w:rPr/>
        <w:t xml:space="preserve">$6,000,000</w:t>
      </w:r>
    </w:p>
    <w:p>
      <w:pPr>
        <w:spacing w:before="0" w:after="0" w:line="408" w:lineRule="exact"/>
        <w:ind w:left="0" w:right="0" w:firstLine="576"/>
        <w:jc w:val="left"/>
      </w:pPr>
      <w:r>
        <w:rPr/>
        <w:t xml:space="preserve">(b) The funds provided in (a) of this subsection are a loan to the Alaskan Way viaduct replacement project account</w:t>
      </w:r>
      <w:r>
        <w:rPr>
          <w:rFonts w:ascii="Times New Roman" w:hAnsi="Times New Roman"/>
        </w:rPr>
        <w:t xml:space="preserve">—</w:t>
      </w:r>
      <w:r>
        <w:rPr/>
        <w:t xml:space="preserve">state, and the legislature assumes that these funds will be reimbursed to the motor vehicle account</w:t>
      </w:r>
      <w:r>
        <w:rPr>
          <w:rFonts w:ascii="Times New Roman" w:hAnsi="Times New Roman"/>
        </w:rPr>
        <w:t xml:space="preserve">—</w:t>
      </w:r>
      <w:r>
        <w:rPr/>
        <w:t xml:space="preserve">state at a later date when traffic on the toll facility has recovered from the COVID-19 pandemic.</w:t>
      </w:r>
    </w:p>
    <w:p>
      <w:pPr>
        <w:spacing w:before="0" w:after="0" w:line="408" w:lineRule="exact"/>
        <w:ind w:left="0" w:right="0" w:firstLine="576"/>
        <w:jc w:val="left"/>
        <w:tabs>
          <w:tab w:val="right" w:leader="dot" w:pos="9936"/>
        </w:tabs>
      </w:pPr>
      <w:pPr>
        <w:tabs>
          <w:tab w:val="right" w:leader="dot" w:pos="9360"/>
        </w:tabs>
      </w:pPr>
      <w:r>
        <w:rPr/>
        <w:t xml:space="preserve">(5)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$7,666,000</w:t>
      </w:r>
    </w:p>
    <w:p>
      <w:pPr>
        <w:spacing w:before="0" w:after="0" w:line="408" w:lineRule="exact"/>
        <w:ind w:left="0" w:right="0" w:firstLine="576"/>
        <w:jc w:val="left"/>
        <w:tabs>
          <w:tab w:val="right" w:leader="dot" w:pos="9936"/>
        </w:tabs>
      </w:pPr>
      <w:pPr>
        <w:tabs>
          <w:tab w:val="right" w:leader="dot" w:pos="9360"/>
        </w:tabs>
      </w:pPr>
      <w:r>
        <w:rPr/>
        <w:t xml:space="preserve">(6)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$5,511,000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Rural Arterial Trust Account</w:t>
      </w:r>
      <w:r>
        <w:rPr>
          <w:rFonts w:ascii="Times New Roman" w:hAnsi="Times New Roman"/>
        </w:rPr>
        <w:t xml:space="preserve">—</w:t>
      </w:r>
      <w:r>
        <w:rPr/>
        <w:t xml:space="preserve">State</w:t>
      </w:r>
      <w:r>
        <w:tab/>
      </w:r>
      <w:r>
        <w:rPr/>
        <w:t xml:space="preserve">$9,331,000</w:t>
      </w:r>
    </w:p>
    <w:p>
      <w:pPr>
        <w:spacing w:before="0" w:after="0" w:line="408" w:lineRule="exact"/>
        <w:ind w:left="0" w:right="0" w:firstLine="576"/>
        <w:jc w:val="left"/>
        <w:tabs>
          <w:tab w:val="right" w:leader="dot" w:pos="9936"/>
        </w:tabs>
      </w:pPr>
      <w:pPr>
        <w:tabs>
          <w:tab w:val="right" w:leader="dot" w:pos="9360"/>
        </w:tabs>
      </w:pPr>
      <w:r>
        <w:rPr/>
        <w:t xml:space="preserve">(8)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rPr/>
        <w:t xml:space="preserve">(9)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(10)(a)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 </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tab/>
      </w:r>
      <w:r>
        <w:rPr/>
        <w:t xml:space="preserve">$2,000,000</w:t>
      </w:r>
    </w:p>
    <w:p>
      <w:pPr>
        <w:spacing w:before="0" w:after="0" w:line="408" w:lineRule="exact"/>
        <w:ind w:left="0" w:right="0" w:firstLine="576"/>
        <w:jc w:val="left"/>
        <w:tabs>
          <w:tab w:val="right" w:leader="dot" w:pos="9936"/>
        </w:tabs>
      </w:pPr>
      <w:pPr>
        <w:tabs>
          <w:tab w:val="right" w:leader="dot" w:pos="9360"/>
        </w:tabs>
      </w:pPr>
      <w:r>
        <w:rPr/>
        <w:t xml:space="preserve">(b) The transfer in this subsection is to repay moneys loaned to the state route number 520 civil penalties account in the 2019-2021 fiscal biennium.</w:t>
      </w:r>
    </w:p>
    <w:p>
      <w:pPr>
        <w:spacing w:before="0" w:after="0" w:line="408" w:lineRule="exact"/>
        <w:ind w:left="0" w:right="0" w:firstLine="576"/>
        <w:jc w:val="left"/>
        <w:tabs>
          <w:tab w:val="right" w:leader="dot" w:pos="9936"/>
        </w:tabs>
      </w:pPr>
      <w:pPr>
        <w:tabs>
          <w:tab w:val="right" w:leader="dot" w:pos="9360"/>
        </w:tabs>
      </w:pPr>
      <w:r>
        <w:rPr/>
        <w:t xml:space="preserve">(11)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$1,532,000</w:t>
      </w:r>
    </w:p>
    <w:p>
      <w:pPr>
        <w:spacing w:before="0" w:after="0" w:line="408" w:lineRule="exact"/>
        <w:ind w:left="0" w:right="0" w:firstLine="576"/>
        <w:jc w:val="left"/>
        <w:tabs>
          <w:tab w:val="right" w:leader="dot" w:pos="9936"/>
        </w:tabs>
      </w:pPr>
      <w:pPr>
        <w:tabs>
          <w:tab w:val="right" w:leader="dot" w:pos="9360"/>
        </w:tabs>
      </w:pPr>
      <w:r>
        <w:rPr/>
        <w:t xml:space="preserve">(12)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$35,000,000</w:t>
      </w:r>
    </w:p>
    <w:p>
      <w:pPr>
        <w:spacing w:before="0" w:after="0" w:line="408" w:lineRule="exact"/>
        <w:ind w:left="0" w:right="0" w:firstLine="576"/>
        <w:jc w:val="left"/>
        <w:tabs>
          <w:tab w:val="right" w:leader="dot" w:pos="9936"/>
        </w:tabs>
      </w:pPr>
      <w:pPr>
        <w:tabs>
          <w:tab w:val="right" w:leader="dot" w:pos="9360"/>
        </w:tabs>
      </w:pPr>
      <w:r>
        <w:rPr/>
        <w:t xml:space="preserve">(13)(a)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Partnership Account</w:t>
      </w:r>
      <w:r>
        <w:rPr>
          <w:rFonts w:ascii="Times New Roman" w:hAnsi="Times New Roman"/>
        </w:rPr>
        <w:t xml:space="preserve">—</w:t>
      </w:r>
      <w:r>
        <w:rPr/>
        <w:t xml:space="preserve">State</w:t>
      </w:r>
      <w:r>
        <w:tab/>
      </w:r>
      <w:r>
        <w:t>((</w:t>
      </w:r>
      <w:r>
        <w:rPr>
          <w:strike/>
        </w:rPr>
        <w:t xml:space="preserve">$10,305,000</w:t>
      </w:r>
      <w:r>
        <w:t>))</w:t>
      </w:r>
    </w:p>
    <w:p>
      <w:pPr>
        <w:spacing w:before="0" w:after="0" w:line="408" w:lineRule="exact"/>
        <w:ind w:left="0" w:right="0" w:firstLine="0"/>
        <w:jc w:val="left"/>
        <w:tabs>
          <w:tab w:val="right" w:leader="none" w:pos="9936"/>
        </w:tabs>
      </w:pPr>
      <w:r>
        <w:tab/>
      </w:r>
      <w:r>
        <w:rPr>
          <w:u w:val="single"/>
        </w:rPr>
        <w:t xml:space="preserve">$1,542,000</w:t>
      </w:r>
    </w:p>
    <w:p>
      <w:pPr>
        <w:spacing w:before="0" w:after="0" w:line="408" w:lineRule="exact"/>
        <w:ind w:left="0" w:right="0" w:firstLine="576"/>
        <w:jc w:val="left"/>
        <w:tabs>
          <w:tab w:val="right" w:leader="dot" w:pos="9936"/>
        </w:tabs>
      </w:pPr>
      <w:pPr>
        <w:tabs>
          <w:tab w:val="right" w:leader="dot" w:pos="9360"/>
        </w:tabs>
      </w:pPr>
      <w:r>
        <w:rPr/>
        <w:t xml:space="preserve">(b) The amount transferred in this subsection represents repayment of debt service incurred for the construction of the Hybrid Electric Olympic Class (144-auto) Vessel #5 project (L2000329).</w:t>
      </w:r>
    </w:p>
    <w:p>
      <w:pPr>
        <w:spacing w:before="0" w:after="0" w:line="408" w:lineRule="exact"/>
        <w:ind w:left="0" w:right="0" w:firstLine="576"/>
        <w:jc w:val="left"/>
        <w:tabs>
          <w:tab w:val="right" w:leader="dot" w:pos="9936"/>
        </w:tabs>
      </w:pPr>
      <w:pPr>
        <w:tabs>
          <w:tab w:val="right" w:leader="dot" w:pos="9360"/>
        </w:tabs>
      </w:pPr>
      <w:r>
        <w:rPr/>
        <w:t xml:space="preserve">(14)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tabs>
          <w:tab w:val="right" w:leader="dot" w:pos="9936"/>
        </w:tabs>
      </w:pPr>
      <w:pPr>
        <w:tabs>
          <w:tab w:val="right" w:leader="dot" w:pos="9360"/>
        </w:tabs>
      </w:pPr>
      <w:r>
        <w:rPr/>
        <w:t xml:space="preserve">(15)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$200,000,000</w:t>
      </w:r>
    </w:p>
    <w:p>
      <w:pPr>
        <w:spacing w:before="0" w:after="0" w:line="408" w:lineRule="exact"/>
        <w:ind w:left="0" w:right="0" w:firstLine="576"/>
        <w:jc w:val="left"/>
        <w:tabs>
          <w:tab w:val="right" w:leader="dot" w:pos="9936"/>
        </w:tabs>
      </w:pPr>
      <w:pPr>
        <w:tabs>
          <w:tab w:val="right" w:leader="dot" w:pos="9360"/>
        </w:tabs>
      </w:pPr>
      <w:r>
        <w:rPr/>
        <w:t xml:space="preserve">(16)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$4,011,000</w:t>
      </w:r>
    </w:p>
    <w:p>
      <w:pPr>
        <w:spacing w:before="0" w:after="0" w:line="408" w:lineRule="exact"/>
        <w:ind w:left="0" w:right="0" w:firstLine="576"/>
        <w:jc w:val="left"/>
        <w:tabs>
          <w:tab w:val="right" w:leader="dot" w:pos="9936"/>
        </w:tabs>
      </w:pPr>
      <w:pPr>
        <w:tabs>
          <w:tab w:val="right" w:leader="dot" w:pos="9360"/>
        </w:tabs>
      </w:pPr>
      <w:r>
        <w:rPr/>
        <w:t xml:space="preserve">(17)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Ignition Interlock</w:t>
      </w:r>
    </w:p>
    <w:p>
      <w:pPr>
        <w:spacing w:before="0" w:after="0" w:line="408" w:lineRule="exact"/>
        <w:ind w:left="0" w:right="0" w:firstLine="0"/>
        <w:jc w:val="left"/>
        <w:tabs>
          <w:tab w:val="right" w:leader="dot" w:pos="9936"/>
        </w:tabs>
      </w:pPr>
      <w:r>
        <w:rPr/>
        <w:t xml:space="preserve">Device Revolving Account</w:t>
      </w:r>
      <w:r>
        <w:rPr>
          <w:rFonts w:ascii="Times New Roman" w:hAnsi="Times New Roman"/>
        </w:rPr>
        <w:t xml:space="preserve">—</w:t>
      </w:r>
      <w:r>
        <w:rPr/>
        <w:t xml:space="preserve">State</w:t>
      </w:r>
      <w:r>
        <w:tab/>
      </w:r>
      <w:r>
        <w:rPr/>
        <w:t xml:space="preserve">$600,000</w:t>
      </w:r>
    </w:p>
    <w:p>
      <w:pPr>
        <w:spacing w:before="0" w:after="0" w:line="408" w:lineRule="exact"/>
        <w:ind w:left="0" w:right="0" w:firstLine="576"/>
        <w:jc w:val="left"/>
        <w:tabs>
          <w:tab w:val="right" w:leader="dot" w:pos="9936"/>
        </w:tabs>
      </w:pPr>
      <w:pPr>
        <w:tabs>
          <w:tab w:val="right" w:leader="dot" w:pos="9360"/>
        </w:tabs>
      </w:pPr>
      <w:r>
        <w:rPr/>
        <w:t xml:space="preserve">(18)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Pilotage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$1,500,000</w:t>
      </w:r>
      <w:r>
        <w:t>))</w:t>
      </w:r>
    </w:p>
    <w:p>
      <w:pPr>
        <w:spacing w:before="0" w:after="0" w:line="408" w:lineRule="exact"/>
        <w:ind w:left="0" w:right="0" w:firstLine="0"/>
        <w:jc w:val="left"/>
        <w:tabs>
          <w:tab w:val="right" w:leader="none" w:pos="9936"/>
        </w:tabs>
      </w:pPr>
      <w:r>
        <w:tab/>
      </w:r>
      <w:r>
        <w:rPr>
          <w:u w:val="single"/>
        </w:rPr>
        <w:t xml:space="preserve">$2,000,000</w:t>
      </w:r>
    </w:p>
    <w:p>
      <w:pPr>
        <w:spacing w:before="0" w:after="0" w:line="408" w:lineRule="exact"/>
        <w:ind w:left="0" w:right="0" w:firstLine="576"/>
        <w:jc w:val="left"/>
        <w:tabs>
          <w:tab w:val="right" w:leader="dot" w:pos="9936"/>
        </w:tabs>
      </w:pPr>
      <w:pPr>
        <w:tabs>
          <w:tab w:val="right" w:leader="dot" w:pos="9360"/>
        </w:tabs>
      </w:pPr>
      <w:r>
        <w:rPr/>
        <w:t xml:space="preserve">(19)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$60,000,000</w:t>
      </w:r>
    </w:p>
    <w:p>
      <w:pPr>
        <w:spacing w:before="0" w:after="0" w:line="408" w:lineRule="exact"/>
        <w:ind w:left="0" w:right="0" w:firstLine="576"/>
        <w:jc w:val="left"/>
        <w:tabs>
          <w:tab w:val="right" w:leader="dot" w:pos="9936"/>
        </w:tabs>
      </w:pPr>
      <w:pPr>
        <w:tabs>
          <w:tab w:val="right" w:leader="dot" w:pos="9360"/>
        </w:tabs>
      </w:pPr>
      <w:r>
        <w:rPr/>
        <w:t xml:space="preserve">(20)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rPr/>
        <w:t xml:space="preserve">(21)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rPr/>
        <w:t xml:space="preserve">(22)(a)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rPr/>
        <w:t xml:space="preserve">$22,884,000</w:t>
      </w:r>
    </w:p>
    <w:p>
      <w:pPr>
        <w:spacing w:before="0" w:after="0" w:line="408" w:lineRule="exact"/>
        <w:ind w:left="0" w:right="0" w:firstLine="576"/>
        <w:jc w:val="left"/>
      </w:pPr>
      <w:r>
        <w:rPr/>
        <w:t xml:space="preserve">(b)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tabs>
          <w:tab w:val="right" w:leader="dot" w:pos="9936"/>
        </w:tabs>
      </w:pPr>
      <w:pPr>
        <w:tabs>
          <w:tab w:val="right" w:leader="dot" w:pos="9360"/>
        </w:tabs>
      </w:pPr>
      <w:r>
        <w:rPr/>
        <w:t xml:space="preserve">(23)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(24)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$60,000,000</w:t>
      </w:r>
    </w:p>
    <w:p>
      <w:pPr>
        <w:spacing w:before="0" w:after="0" w:line="408" w:lineRule="exact"/>
        <w:ind w:left="0" w:right="0" w:firstLine="576"/>
        <w:jc w:val="left"/>
        <w:tabs>
          <w:tab w:val="right" w:leader="dot" w:pos="9936"/>
        </w:tabs>
      </w:pPr>
      <w:pPr>
        <w:tabs>
          <w:tab w:val="right" w:leader="dot" w:pos="9360"/>
        </w:tabs>
      </w:pPr>
      <w:r>
        <w:rPr/>
        <w:t xml:space="preserve">(25)(a) General Fund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State Patrol</w:t>
      </w:r>
    </w:p>
    <w:p>
      <w:pPr>
        <w:spacing w:before="0" w:after="0" w:line="408" w:lineRule="exact"/>
        <w:ind w:left="0" w:right="0" w:firstLine="0"/>
        <w:jc w:val="left"/>
        <w:tabs>
          <w:tab w:val="right" w:leader="dot" w:pos="9936"/>
        </w:tabs>
      </w:pPr>
      <w:r>
        <w:rPr/>
        <w:t xml:space="preserve">Highway 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207(2) </w:t>
      </w:r>
      <w:r>
        <w:t>((</w:t>
      </w:r>
      <w:r>
        <w:rPr>
          <w:strike/>
        </w:rPr>
        <w:t xml:space="preserve">of this act</w:t>
      </w:r>
      <w:r>
        <w:t>))</w:t>
      </w:r>
      <w:r>
        <w:rPr>
          <w:u w:val="single"/>
        </w:rPr>
        <w:t xml:space="preserve">, chapter 333, Laws of 2021</w:t>
      </w:r>
      <w:r>
        <w:rPr/>
        <w:t xml:space="preserve">.</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2021 c 333 s 502</w:t>
      </w:r>
      <w:r>
        <w:rPr/>
        <w:t xml:space="preserve"> (uncodified) is amended to read as follows: </w:t>
      </w:r>
    </w:p>
    <w:p>
      <w:r>
        <w:rPr>
          <w:b/>
        </w:rPr>
        <w:t xml:space="preserve">COLLECTIVE BARGAINING AGREEMENTS</w:t>
      </w:r>
    </w:p>
    <w:p>
      <w:pPr>
        <w:spacing w:before="0" w:after="0" w:line="408" w:lineRule="exact"/>
        <w:ind w:left="0" w:right="0" w:firstLine="576"/>
        <w:jc w:val="left"/>
      </w:pPr>
      <w:r>
        <w:rPr/>
        <w:t xml:space="preserve">Sections 503 through 520 </w:t>
      </w:r>
      <w:r>
        <w:t>((</w:t>
      </w:r>
      <w:r>
        <w:rPr>
          <w:strike/>
        </w:rPr>
        <w:t xml:space="preserve">of this act</w:t>
      </w:r>
      <w:r>
        <w:t>))</w:t>
      </w:r>
      <w:r>
        <w:rPr>
          <w:u w:val="single"/>
        </w:rPr>
        <w:t xml:space="preserve">, chapter 333, Laws of 2021</w:t>
      </w:r>
      <w:r>
        <w:rPr/>
        <w:t xml:space="preserve"> represent the results of the 2021-2023 collective bargaining process required under chapters 41.80, 47.64, and 41.56 RCW. Provisions of the collective bargaining agreements contained in sections 503 through 520 </w:t>
      </w:r>
      <w:r>
        <w:t>((</w:t>
      </w:r>
      <w:r>
        <w:rPr>
          <w:strike/>
        </w:rPr>
        <w:t xml:space="preserve">of this act</w:t>
      </w:r>
      <w:r>
        <w:t>))</w:t>
      </w:r>
      <w:r>
        <w:rPr>
          <w:u w:val="single"/>
        </w:rPr>
        <w:t xml:space="preserve">, chapter 333, Laws of 2021</w:t>
      </w:r>
      <w:r>
        <w:rPr/>
        <w:t xml:space="preserve"> are described in general terms. Only major economic terms are included in the descriptions. These descriptions do not contain the complete contents of the agreements. The collective bargaining agreements contained in sections 503 through 520 </w:t>
      </w:r>
      <w:r>
        <w:t>((</w:t>
      </w:r>
      <w:r>
        <w:rPr>
          <w:strike/>
        </w:rPr>
        <w:t xml:space="preserve">of this act</w:t>
      </w:r>
      <w:r>
        <w:t>))</w:t>
      </w:r>
      <w:r>
        <w:rPr>
          <w:u w:val="single"/>
        </w:rPr>
        <w:t xml:space="preserve">, chapter 333, Laws of 2021</w:t>
      </w:r>
      <w:r>
        <w:rPr/>
        <w:t xml:space="preserve">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503</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OPEIU</w:t>
      </w:r>
    </w:p>
    <w:p>
      <w:pPr>
        <w:spacing w:before="0" w:after="0" w:line="408" w:lineRule="exact"/>
        <w:ind w:left="0" w:right="0" w:firstLine="576"/>
        <w:jc w:val="left"/>
      </w:pPr>
      <w:r>
        <w:rPr>
          <w:u w:val="single"/>
        </w:rPr>
        <w:t xml:space="preserve">(1)</w:t>
      </w:r>
      <w:r>
        <w:rPr/>
        <w:t xml:space="preserve"> An agreement has been reached between the governor and the office and professional employees international union local eight (OPEIU) pursuant to chapter 47.64 RCW for the 2021-2023 fiscal biennium. Funding is provided to fund the agreement, which does not include wage increases but does include furloughs. The agreement provides that positions designated by the employer as not requiring backfill take 24 furlough days during the biennium. In addition, the following positions are not subject to the furlough requirement: Bid administrator, dispatch, dispatch coordinator, and relief positions.</w:t>
      </w:r>
    </w:p>
    <w:p>
      <w:pPr>
        <w:spacing w:before="0" w:after="0" w:line="408" w:lineRule="exact"/>
        <w:ind w:left="0" w:right="0" w:firstLine="576"/>
        <w:jc w:val="left"/>
      </w:pPr>
      <w:r>
        <w:rPr>
          <w:u w:val="single"/>
        </w:rPr>
        <w:t xml:space="preserve">(2) An agreement has been reached between the governor and the office and professional employees international union local eight (OPEIU)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504</w:t>
      </w:r>
      <w:r>
        <w:rPr/>
        <w:t xml:space="preserve"> (uncodified) is amended to read as follows: </w:t>
      </w:r>
    </w:p>
    <w:p>
      <w:r>
        <w:rPr>
          <w:b/>
        </w:rPr>
        <w:t xml:space="preserve">DEPARTMENT OF TRANSPORTATION MARINE DIVISION COLLECTIVE BARGAINING AGREEMENTS—FASPAA</w:t>
      </w:r>
    </w:p>
    <w:p>
      <w:pPr>
        <w:spacing w:before="0" w:after="0" w:line="408" w:lineRule="exact"/>
        <w:ind w:left="0" w:right="0" w:firstLine="576"/>
        <w:jc w:val="left"/>
      </w:pPr>
      <w:r>
        <w:rPr>
          <w:u w:val="single"/>
        </w:rPr>
        <w:t xml:space="preserve">(1)</w:t>
      </w:r>
      <w:r>
        <w:rPr/>
        <w:t xml:space="preserve"> An agreement has been reached between the governor and the ferry agents, supervisors, and project administrators association pursuant to chapter 47.64 RCW for the 2021-2023 fiscal biennium. Funding is provided to fund the agreement, which does not include wage increases but does include furloughs. The agreement provides that positions designated by the employer as not requiring backfill take 24 furlough days during the biennium.</w:t>
      </w:r>
    </w:p>
    <w:p>
      <w:pPr>
        <w:spacing w:before="0" w:after="0" w:line="408" w:lineRule="exact"/>
        <w:ind w:left="0" w:right="0" w:firstLine="576"/>
        <w:jc w:val="left"/>
      </w:pPr>
      <w:r>
        <w:rPr>
          <w:u w:val="single"/>
        </w:rPr>
        <w:t xml:space="preserve">(2) An agreement has been reached between the governor and the ferry agents, supervisors, and project administrators association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505</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SEIU LOCAL 6</w:t>
      </w:r>
    </w:p>
    <w:p>
      <w:pPr>
        <w:spacing w:before="0" w:after="0" w:line="408" w:lineRule="exact"/>
        <w:ind w:left="0" w:right="0" w:firstLine="576"/>
        <w:jc w:val="left"/>
      </w:pPr>
      <w:r>
        <w:rPr>
          <w:u w:val="single"/>
        </w:rPr>
        <w:t xml:space="preserve">(1)</w:t>
      </w:r>
      <w:r>
        <w:rPr/>
        <w:t xml:space="preserve"> An agreement has been reached between the governor and the service employees international union local 6 pursuant to chapter 47.64 RCW for the 2021-2023 fiscal biennium. Funding is provided to fund the agreement, which does not include wage increases but does include furloughs. The agreement provides that positions designated by the employer as not requiring backfill take 24 furlough days during the biennium.</w:t>
      </w:r>
    </w:p>
    <w:p>
      <w:pPr>
        <w:spacing w:before="0" w:after="0" w:line="408" w:lineRule="exact"/>
        <w:ind w:left="0" w:right="0" w:firstLine="576"/>
        <w:jc w:val="left"/>
      </w:pPr>
      <w:r>
        <w:rPr>
          <w:u w:val="single"/>
        </w:rPr>
        <w:t xml:space="preserve">(2) An agreement has been reached between the governor and the service employees international union local 6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506</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CARPENTERS</w:t>
      </w:r>
    </w:p>
    <w:p>
      <w:pPr>
        <w:spacing w:before="0" w:after="0" w:line="408" w:lineRule="exact"/>
        <w:ind w:left="0" w:right="0" w:firstLine="576"/>
        <w:jc w:val="left"/>
      </w:pPr>
      <w:r>
        <w:rPr>
          <w:u w:val="single"/>
        </w:rPr>
        <w:t xml:space="preserve">(1)</w:t>
      </w:r>
      <w:r>
        <w:rPr/>
        <w:t xml:space="preserve"> An agreement has been reached between the governor and the Pacific Northwest regional council of carpenters pursuant to chapter 47.64 RCW for the 2021-2023 fiscal biennium. Funding is provided to fund the agreement, which does not include wage increases but does include furloughs. The agreement provides that positions designated by the employer as not requiring backfill take 24 furlough days during the biennium.</w:t>
      </w:r>
    </w:p>
    <w:p>
      <w:pPr>
        <w:spacing w:before="0" w:after="0" w:line="408" w:lineRule="exact"/>
        <w:ind w:left="0" w:right="0" w:firstLine="576"/>
        <w:jc w:val="left"/>
      </w:pPr>
      <w:r>
        <w:rPr>
          <w:u w:val="single"/>
        </w:rPr>
        <w:t xml:space="preserve">(2) An agreement has been reached between the governor and the Pacific Northwest regional council of carpenters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507</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METAL TRADES</w:t>
      </w:r>
    </w:p>
    <w:p>
      <w:pPr>
        <w:spacing w:before="0" w:after="0" w:line="408" w:lineRule="exact"/>
        <w:ind w:left="0" w:right="0" w:firstLine="576"/>
        <w:jc w:val="left"/>
      </w:pPr>
      <w:r>
        <w:rPr>
          <w:u w:val="single"/>
        </w:rPr>
        <w:t xml:space="preserve">(1)</w:t>
      </w:r>
      <w:r>
        <w:rPr/>
        <w:t xml:space="preserve"> An agreement has been reached between the governor and the Puget Sound metal trades council through an interest arbitration award pursuant to chapter 47.64 RCW for the 2021-2023 fiscal biennium. The arbitration award imposed and funding is provided to implement a 1.9% general wage decrease from July 1, 2021, through June 30, 2022, and exempted these employees from the furlough requirement.</w:t>
      </w:r>
    </w:p>
    <w:p>
      <w:pPr>
        <w:spacing w:before="0" w:after="0" w:line="408" w:lineRule="exact"/>
        <w:ind w:left="0" w:right="0" w:firstLine="576"/>
        <w:jc w:val="left"/>
      </w:pPr>
      <w:r>
        <w:rPr>
          <w:u w:val="single"/>
        </w:rPr>
        <w:t xml:space="preserve">(2) An agreement has been reached between the governor and the Puget Sound metal trades council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508</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MEBA-UL</w:t>
      </w:r>
    </w:p>
    <w:p>
      <w:pPr>
        <w:spacing w:before="0" w:after="0" w:line="408" w:lineRule="exact"/>
        <w:ind w:left="0" w:right="0" w:firstLine="576"/>
        <w:jc w:val="left"/>
      </w:pPr>
      <w:r>
        <w:rPr>
          <w:u w:val="single"/>
        </w:rPr>
        <w:t xml:space="preserve">(1)</w:t>
      </w:r>
      <w:r>
        <w:rPr/>
        <w:t xml:space="preserve"> An agreement has been reached between the governor and the marine engineers' beneficial association unlicensed engine room employees pursuant to chapter 47.64 RCW for the 2021-2023 fiscal biennium. Funding is provided to fund the agreement, which does not include either wage increases or the furlough requirement.</w:t>
      </w:r>
    </w:p>
    <w:p>
      <w:pPr>
        <w:spacing w:before="0" w:after="0" w:line="408" w:lineRule="exact"/>
        <w:ind w:left="0" w:right="0" w:firstLine="576"/>
        <w:jc w:val="left"/>
      </w:pPr>
      <w:r>
        <w:rPr>
          <w:u w:val="single"/>
        </w:rPr>
        <w:t xml:space="preserve">(2) An agreement has been reached between the governor and the marine engineers' beneficial association unlicensed engine room employees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509</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MEBA-L</w:t>
      </w:r>
    </w:p>
    <w:p>
      <w:pPr>
        <w:spacing w:before="0" w:after="0" w:line="408" w:lineRule="exact"/>
        <w:ind w:left="0" w:right="0" w:firstLine="576"/>
        <w:jc w:val="left"/>
      </w:pPr>
      <w:r>
        <w:rPr>
          <w:u w:val="single"/>
        </w:rPr>
        <w:t xml:space="preserve">(1)</w:t>
      </w:r>
      <w:r>
        <w:rPr/>
        <w:t xml:space="preserve"> An agreement has been reached between the governor and the marine engineers' beneficial association licensed engineer officers pursuant to chapter 47.64 RCW for the 2021-2023 fiscal biennium. Funding is provided to fund the agreement, which does not include either wage increases or the furlough requirement.</w:t>
      </w:r>
    </w:p>
    <w:p>
      <w:pPr>
        <w:spacing w:before="0" w:after="0" w:line="408" w:lineRule="exact"/>
        <w:ind w:left="0" w:right="0" w:firstLine="576"/>
        <w:jc w:val="left"/>
      </w:pPr>
      <w:r>
        <w:rPr>
          <w:u w:val="single"/>
        </w:rPr>
        <w:t xml:space="preserve">(2) An agreement has been reached between the governor and the marine engineers' beneficial association licensed engineer officers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510</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MEBA</w:t>
      </w:r>
      <w:r>
        <w:rPr>
          <w:rFonts w:ascii="Times New Roman" w:hAnsi="Times New Roman"/>
          <w:b/>
        </w:rPr>
        <w:t xml:space="preserve">—</w:t>
      </w:r>
      <w:r>
        <w:rPr>
          <w:b/>
        </w:rPr>
        <w:t xml:space="preserve">PORT ENGINEERS</w:t>
      </w:r>
    </w:p>
    <w:p>
      <w:pPr>
        <w:spacing w:before="0" w:after="0" w:line="408" w:lineRule="exact"/>
        <w:ind w:left="0" w:right="0" w:firstLine="576"/>
        <w:jc w:val="left"/>
      </w:pPr>
      <w:r>
        <w:rPr>
          <w:u w:val="single"/>
        </w:rPr>
        <w:t xml:space="preserve">(1)</w:t>
      </w:r>
      <w:r>
        <w:rPr/>
        <w:t xml:space="preserve"> An agreement has been reached between the governor and the marine engineers' beneficial association port engineers pursuant to chapter 47.64 RCW for the 2021-2023 fiscal biennium. Funding is provided to fund the agreement, which does not include wage increases but does include furloughs. The agreement provides that positions designated by the employer as not requiring backfill take 24 furlough days during the biennium.</w:t>
      </w:r>
    </w:p>
    <w:p>
      <w:pPr>
        <w:spacing w:before="0" w:after="0" w:line="408" w:lineRule="exact"/>
        <w:ind w:left="0" w:right="0" w:firstLine="576"/>
        <w:jc w:val="left"/>
      </w:pPr>
      <w:r>
        <w:rPr>
          <w:u w:val="single"/>
        </w:rPr>
        <w:t xml:space="preserve">(2) An agreement has been reached between the governor and the marine engineers' beneficial association port engineers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511</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MM&amp;P MATES</w:t>
      </w:r>
    </w:p>
    <w:p>
      <w:pPr>
        <w:spacing w:before="0" w:after="0" w:line="408" w:lineRule="exact"/>
        <w:ind w:left="0" w:right="0" w:firstLine="576"/>
        <w:jc w:val="left"/>
      </w:pPr>
      <w:r>
        <w:rPr>
          <w:u w:val="single"/>
        </w:rPr>
        <w:t xml:space="preserve">(1)</w:t>
      </w:r>
      <w:r>
        <w:rPr/>
        <w:t xml:space="preserve"> An agreement has been reached between the governor and the masters, mates, and pilots - mates pursuant to chapter 47.64 RCW for the 2021-2023 fiscal biennium. Funding is provided to fund the agreement, which includes a two percent wage increase for second mates, and does not include the furlough requirement.</w:t>
      </w:r>
    </w:p>
    <w:p>
      <w:pPr>
        <w:spacing w:before="0" w:after="0" w:line="408" w:lineRule="exact"/>
        <w:ind w:left="0" w:right="0" w:firstLine="576"/>
        <w:jc w:val="left"/>
      </w:pPr>
      <w:r>
        <w:rPr>
          <w:u w:val="single"/>
        </w:rPr>
        <w:t xml:space="preserve">(2) An agreement has been reached between the governor and the masters, mates, and pilots - mates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512</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MM&amp;P MASTERS</w:t>
      </w:r>
    </w:p>
    <w:p>
      <w:pPr>
        <w:spacing w:before="0" w:after="0" w:line="408" w:lineRule="exact"/>
        <w:ind w:left="0" w:right="0" w:firstLine="576"/>
        <w:jc w:val="left"/>
      </w:pPr>
      <w:r>
        <w:rPr>
          <w:u w:val="single"/>
        </w:rPr>
        <w:t xml:space="preserve">(1)</w:t>
      </w:r>
      <w:r>
        <w:rPr/>
        <w:t xml:space="preserve"> An agreement has been reached between the governor and the masters, mates, and pilots - masters pursuant to chapter 47.64 RCW for the 2021-2023 fiscal biennium. Funding is provided to fund the agreement, which does not include either wage increases or the furlough requirement.</w:t>
      </w:r>
    </w:p>
    <w:p>
      <w:pPr>
        <w:spacing w:before="0" w:after="0" w:line="408" w:lineRule="exact"/>
        <w:ind w:left="0" w:right="0" w:firstLine="576"/>
        <w:jc w:val="left"/>
      </w:pPr>
      <w:r>
        <w:rPr>
          <w:u w:val="single"/>
        </w:rPr>
        <w:t xml:space="preserve">(2) An agreement has been reached between the governor and the masters, mates, and pilots - masters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513</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MM&amp;P WATCH CENTER SUPERVISORS</w:t>
      </w:r>
    </w:p>
    <w:p>
      <w:pPr>
        <w:spacing w:before="0" w:after="0" w:line="408" w:lineRule="exact"/>
        <w:ind w:left="0" w:right="0" w:firstLine="576"/>
        <w:jc w:val="left"/>
      </w:pPr>
      <w:r>
        <w:rPr>
          <w:u w:val="single"/>
        </w:rPr>
        <w:t xml:space="preserve">(1)</w:t>
      </w:r>
      <w:r>
        <w:rPr/>
        <w:t xml:space="preserve"> An agreement has been reached between the governor and the masters, mates, and pilots - watch center supervisors pursuant to chapter 47.64 RCW for the 2021-2023 fiscal biennium. Funding is provided to fund the agreement, which does not include wage increases but does include furloughs only for the following positions: Fleet facility security officers and workforce development leads.</w:t>
      </w:r>
    </w:p>
    <w:p>
      <w:pPr>
        <w:spacing w:before="0" w:after="0" w:line="408" w:lineRule="exact"/>
        <w:ind w:left="0" w:right="0" w:firstLine="576"/>
        <w:jc w:val="left"/>
      </w:pPr>
      <w:r>
        <w:rPr>
          <w:u w:val="single"/>
        </w:rPr>
        <w:t xml:space="preserve">(2) An agreement has been reached between the governor and the masters, mates, and pilots – watch center supervisors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514</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IBU</w:t>
      </w:r>
    </w:p>
    <w:p>
      <w:pPr>
        <w:spacing w:before="0" w:after="0" w:line="408" w:lineRule="exact"/>
        <w:ind w:left="0" w:right="0" w:firstLine="576"/>
        <w:jc w:val="left"/>
      </w:pPr>
      <w:r>
        <w:rPr>
          <w:u w:val="single"/>
        </w:rPr>
        <w:t xml:space="preserve">(1)</w:t>
      </w:r>
      <w:r>
        <w:rPr/>
        <w:t xml:space="preserve"> An agreement has been reached between the governor and the inlandboatmen's union of the Pacific pursuant to chapter 47.64 RCW through an interest arbitration award for the 2021-2023 fiscal biennium. Funding is provided to fund the agreement, which does not include wage increases, but does include furlough days for employees in positions that do not require the position to be backfilled.</w:t>
      </w:r>
    </w:p>
    <w:p>
      <w:pPr>
        <w:spacing w:before="0" w:after="0" w:line="408" w:lineRule="exact"/>
        <w:ind w:left="0" w:right="0" w:firstLine="576"/>
        <w:jc w:val="left"/>
      </w:pPr>
      <w:r>
        <w:rPr>
          <w:u w:val="single"/>
        </w:rPr>
        <w:t xml:space="preserve">(2) An agreement has been reached between the governor and the inlandboatmen's union of the Pacific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519</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WSP TROOPERS ASSOCIATION</w:t>
      </w:r>
    </w:p>
    <w:p>
      <w:pPr>
        <w:spacing w:before="0" w:after="0" w:line="408" w:lineRule="exact"/>
        <w:ind w:left="0" w:right="0" w:firstLine="576"/>
        <w:jc w:val="left"/>
      </w:pPr>
      <w:r>
        <w:rPr>
          <w:u w:val="single"/>
        </w:rPr>
        <w:t xml:space="preserve">(1)</w:t>
      </w:r>
      <w:r>
        <w:rPr/>
        <w:t xml:space="preserve"> An agreement has been reached between the governor and the Washington state patrol troopers association under the provisions of chapter 41.56 RCW for the 2021-2023 fiscal biennium. Funding is provided to fund the agreement, which does not include general wages increases but does provide the ability to request to reopen the compensation article for the purpose of bargaining base rate of pay for fiscal year 2023.</w:t>
      </w:r>
    </w:p>
    <w:p>
      <w:pPr>
        <w:spacing w:before="0" w:after="0" w:line="408" w:lineRule="exact"/>
        <w:ind w:left="0" w:right="0" w:firstLine="576"/>
        <w:jc w:val="left"/>
      </w:pPr>
      <w:r>
        <w:rPr>
          <w:u w:val="single"/>
        </w:rPr>
        <w:t xml:space="preserve">(2) An agreement has been reached between the governor and the Washington state patrol troopers association under the provisions of chapter 41.56 RCW for fiscal year 2023. The agreement includes and funding is provided for a general wage increase of 10 percent for fiscal year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520</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WSP LIEUTENANTS AND CAPTAINS ASSOCIATION</w:t>
      </w:r>
    </w:p>
    <w:p>
      <w:pPr>
        <w:spacing w:before="0" w:after="0" w:line="408" w:lineRule="exact"/>
        <w:ind w:left="0" w:right="0" w:firstLine="576"/>
        <w:jc w:val="left"/>
      </w:pPr>
      <w:r>
        <w:rPr>
          <w:u w:val="single"/>
        </w:rPr>
        <w:t xml:space="preserve">(1)</w:t>
      </w:r>
      <w:r>
        <w:rPr/>
        <w:t xml:space="preserve"> An agreement has been reached between the governor and the Washington state patrol lieutenants and captains association under the provisions of chapter 41.56 RCW for the 2021-2023 fiscal biennium. Funding is provided to fund the agreement, which does not include general wages increases but does provide the ability to request to reopen the compensation article for the purpose of bargaining base rate of pay for fiscal year 2023.</w:t>
      </w:r>
    </w:p>
    <w:p>
      <w:pPr>
        <w:spacing w:before="0" w:after="0" w:line="408" w:lineRule="exact"/>
        <w:ind w:left="0" w:right="0" w:firstLine="576"/>
        <w:jc w:val="left"/>
      </w:pPr>
      <w:r>
        <w:rPr>
          <w:u w:val="single"/>
        </w:rPr>
        <w:t xml:space="preserve">(2) An agreement has been reached between the governor and the Washington state patrol lieutenants and captains association under the provisions of chapter 41.56 RCW for fiscal year 2023. The agreement includes and funding is provided for a general wage increase of 10 percent for fiscal year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521</w:t>
      </w:r>
      <w:r>
        <w:rPr/>
        <w:t xml:space="preserve"> (uncodified) is amended to read as follows: </w:t>
      </w:r>
    </w:p>
    <w:p>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HEALTH CARE</w:t>
      </w:r>
      <w:r>
        <w:rPr>
          <w:rFonts w:ascii="Times New Roman" w:hAnsi="Times New Roman"/>
          <w:b/>
        </w:rPr>
        <w:t xml:space="preserve">—</w:t>
      </w:r>
      <w:r>
        <w:rPr>
          <w:b/>
        </w:rPr>
        <w:t xml:space="preserve">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2021-2023 biennium between the governor and the health care coalition under the provisions of chapter 41.80 RCW. Appropriations in this act for state agencies, including institutions of higher education, are sufficient to implement the provisions of the 2021-2023 collective bargaining agreement, which maintains the provisions of the 2019-2021 agreement, and are subject to the following conditions and limitations:</w:t>
      </w:r>
    </w:p>
    <w:p>
      <w:pPr>
        <w:spacing w:before="0" w:after="0" w:line="408" w:lineRule="exact"/>
        <w:ind w:left="0" w:right="0" w:firstLine="576"/>
        <w:jc w:val="left"/>
      </w:pPr>
      <w:r>
        <w:rPr/>
        <w:t xml:space="preserve">The monthly employer funding rate for insurance benefit premiums, public employees' benefits board administration, and the uniform medical plan, shall not exceed $936 per eligible employee for fiscal year 2022. For fiscal year 2023, the monthly employer funding rate shall not exceed </w:t>
      </w:r>
      <w:r>
        <w:t>((</w:t>
      </w:r>
      <w:r>
        <w:rPr>
          <w:strike/>
        </w:rPr>
        <w:t xml:space="preserve">$1091</w:t>
      </w:r>
      <w:r>
        <w:t>))</w:t>
      </w:r>
      <w:r>
        <w:rPr/>
        <w:t xml:space="preserve"> </w:t>
      </w:r>
      <w:r>
        <w:rPr>
          <w:u w:val="single"/>
        </w:rPr>
        <w:t xml:space="preserve">$1130</w:t>
      </w:r>
      <w:r>
        <w:rPr/>
        <w:t xml:space="preserve"> per eligible employee.</w:t>
      </w:r>
    </w:p>
    <w:p>
      <w:pPr>
        <w:spacing w:before="0" w:after="0" w:line="408" w:lineRule="exact"/>
        <w:ind w:left="0" w:right="0" w:firstLine="576"/>
        <w:jc w:val="left"/>
      </w:pPr>
      <w:r>
        <w:rPr/>
        <w:t xml:space="preserve">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 if directed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522</w:t>
      </w:r>
      <w:r>
        <w:rPr/>
        <w:t xml:space="preserve"> (uncodified) is amended to read as follows: </w:t>
      </w:r>
    </w:p>
    <w:p>
      <w:r>
        <w:rPr>
          <w:b/>
        </w:rPr>
        <w:t xml:space="preserve">COMPENSATION</w:t>
      </w:r>
      <w:r>
        <w:rPr>
          <w:rFonts w:ascii="Times New Roman" w:hAnsi="Times New Roman"/>
          <w:b/>
        </w:rPr>
        <w:t xml:space="preserve">—</w:t>
      </w:r>
      <w:r>
        <w:rPr>
          <w:b/>
        </w:rPr>
        <w:t xml:space="preserve">REPRESENTED EMPLOYEES OUTSIDE 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coalition for health benefits, and are subject to the following conditions and limitations: The monthly employer funding rate for insurance benefit premiums, public employees' benefits board administration, and the uniform medical plan, may not exceed $936 per eligible employee for fiscal year 2022. For fiscal year 2023, the monthly employer funding rate may not exceed </w:t>
      </w:r>
      <w:r>
        <w:t>((</w:t>
      </w:r>
      <w:r>
        <w:rPr>
          <w:strike/>
        </w:rPr>
        <w:t xml:space="preserve">$1091</w:t>
      </w:r>
      <w:r>
        <w:t>))</w:t>
      </w:r>
      <w:r>
        <w:rPr/>
        <w:t xml:space="preserve"> </w:t>
      </w:r>
      <w:r>
        <w:rPr>
          <w:u w:val="single"/>
        </w:rPr>
        <w:t xml:space="preserve">$1130</w:t>
      </w:r>
      <w:r>
        <w:rPr/>
        <w:t xml:space="preserve"> per eligible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2021 c 333 s 526</w:t>
      </w:r>
      <w:r>
        <w:rPr/>
        <w:t xml:space="preserve"> (uncodified);</w:t>
      </w:r>
    </w:p>
    <w:p>
      <w:pPr>
        <w:spacing w:before="0" w:after="0" w:line="408" w:lineRule="exact"/>
        <w:ind w:left="0" w:right="0" w:firstLine="576"/>
        <w:jc w:val="left"/>
      </w:pPr>
      <w:r>
        <w:t>(2)</w:t>
      </w:r>
      <w:r>
        <w:rPr/>
        <w:t xml:space="preserve">2021 c 333 s 527</w:t>
      </w:r>
      <w:r>
        <w:rPr/>
        <w:t xml:space="preserve"> (uncodified);</w:t>
      </w:r>
    </w:p>
    <w:p>
      <w:pPr>
        <w:spacing w:before="0" w:after="0" w:line="408" w:lineRule="exact"/>
        <w:ind w:left="0" w:right="0" w:firstLine="576"/>
        <w:jc w:val="left"/>
      </w:pPr>
      <w:r>
        <w:t>(3)</w:t>
      </w:r>
      <w:r>
        <w:rPr/>
        <w:t xml:space="preserve">2021 c 333 s 528</w:t>
      </w:r>
      <w:r>
        <w:rPr/>
        <w:t xml:space="preserve"> (uncodified);</w:t>
      </w:r>
    </w:p>
    <w:p>
      <w:pPr>
        <w:spacing w:before="0" w:after="0" w:line="408" w:lineRule="exact"/>
        <w:ind w:left="0" w:right="0" w:firstLine="576"/>
        <w:jc w:val="left"/>
      </w:pPr>
      <w:r>
        <w:t>(4)</w:t>
      </w:r>
      <w:r>
        <w:rPr/>
        <w:t xml:space="preserve">2021 c 333 s 529</w:t>
      </w:r>
      <w:r>
        <w:rPr/>
        <w:t xml:space="preserve"> (uncodified);</w:t>
      </w:r>
    </w:p>
    <w:p>
      <w:pPr>
        <w:spacing w:before="0" w:after="0" w:line="408" w:lineRule="exact"/>
        <w:ind w:left="0" w:right="0" w:firstLine="576"/>
        <w:jc w:val="left"/>
      </w:pPr>
      <w:r>
        <w:t>(5)</w:t>
      </w:r>
      <w:r>
        <w:rPr/>
        <w:t xml:space="preserve">2021 c 333 s 530</w:t>
      </w:r>
      <w:r>
        <w:rPr/>
        <w:t xml:space="preserve"> (uncodified);</w:t>
      </w:r>
    </w:p>
    <w:p>
      <w:pPr>
        <w:spacing w:before="0" w:after="0" w:line="408" w:lineRule="exact"/>
        <w:ind w:left="0" w:right="0" w:firstLine="576"/>
        <w:jc w:val="left"/>
      </w:pPr>
      <w:r>
        <w:t>(6)</w:t>
      </w:r>
      <w:r>
        <w:rPr/>
        <w:t xml:space="preserve">2021 c 333 s 531</w:t>
      </w:r>
      <w:r>
        <w:rPr/>
        <w:t xml:space="preserve"> (uncodified);</w:t>
      </w:r>
    </w:p>
    <w:p>
      <w:pPr>
        <w:spacing w:before="0" w:after="0" w:line="408" w:lineRule="exact"/>
        <w:ind w:left="0" w:right="0" w:firstLine="576"/>
        <w:jc w:val="left"/>
      </w:pPr>
      <w:r>
        <w:t>(7)</w:t>
      </w:r>
      <w:r>
        <w:rPr/>
        <w:t xml:space="preserve">2021 c 333 s 532</w:t>
      </w:r>
      <w:r>
        <w:rPr/>
        <w:t xml:space="preserve"> (uncodified); and</w:t>
      </w:r>
    </w:p>
    <w:p>
      <w:pPr>
        <w:spacing w:before="0" w:after="0" w:line="408" w:lineRule="exact"/>
        <w:ind w:left="0" w:right="0" w:firstLine="576"/>
        <w:jc w:val="left"/>
      </w:pPr>
      <w:r>
        <w:t>(8)</w:t>
      </w:r>
      <w:r>
        <w:rPr/>
        <w:t xml:space="preserve">2021 c 333 s 537</w:t>
      </w:r>
      <w:r>
        <w:rPr/>
        <w:t xml:space="preserve"> (uncodified).</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2021 c 333 s 601</w:t>
      </w:r>
      <w:r>
        <w:rPr/>
        <w:t xml:space="preserve"> (uncodified) is amended to read as follows: </w:t>
      </w:r>
    </w:p>
    <w:p>
      <w:r>
        <w:rPr>
          <w:b/>
        </w:rPr>
        <w:t xml:space="preserve">MANAGEMENT OF TRANSPORTATION FUNDS WHEN THE LEGISLATURE IS NOT IN SESSION</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LEAP Transportation Document </w:t>
      </w:r>
      <w:r>
        <w:t>((</w:t>
      </w:r>
      <w:r>
        <w:rPr>
          <w:strike/>
        </w:rPr>
        <w:t xml:space="preserve">2021-1</w:t>
      </w:r>
      <w:r>
        <w:t>))</w:t>
      </w:r>
      <w:r>
        <w:rPr/>
        <w:t xml:space="preserve"> </w:t>
      </w:r>
      <w:r>
        <w:rPr>
          <w:u w:val="single"/>
        </w:rPr>
        <w:t xml:space="preserve">2022-1</w:t>
      </w:r>
      <w:r>
        <w:rPr/>
        <w:t xml:space="preserve"> as developed </w:t>
      </w:r>
      <w:r>
        <w:t>((</w:t>
      </w:r>
      <w:r>
        <w:rPr>
          <w:strike/>
        </w:rPr>
        <w:t xml:space="preserve">April 23, 2021</w:t>
      </w:r>
      <w:r>
        <w:t>))</w:t>
      </w:r>
      <w:r>
        <w:rPr/>
        <w:t xml:space="preserve"> </w:t>
      </w:r>
      <w:r>
        <w:rPr>
          <w:u w:val="single"/>
        </w:rPr>
        <w:t xml:space="preserve">February 20, 2022</w:t>
      </w:r>
      <w:r>
        <w:rPr/>
        <w:t xml:space="preserve">, which consists of a list of specific projects by fund source and amount over a sixteen-year period. Current fiscal biennium funding for each project is a line-item appropriation, while the outer year funding allocations represent a sixteen-year plan. The department of transportation is expected to use the flexibility provided in this section to assist in the delivery and completion of all transportation partnership account and connecting Washington account projects on the LEAP transportation document referenced in this subsection. For the 2021-2023 project appropriations, unless otherwise provided in this act, the director of the office of financial management may provide written authorization for a transfer of appropriation authority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to a project may not occur if that project is a programmatic funding item described in broad general terms on the applicable project list without referencing a specific state route number;</w:t>
      </w:r>
    </w:p>
    <w:p>
      <w:pPr>
        <w:spacing w:before="0" w:after="0" w:line="408" w:lineRule="exact"/>
        <w:ind w:left="0" w:right="0" w:firstLine="576"/>
        <w:jc w:val="left"/>
      </w:pPr>
      <w:r>
        <w:rPr/>
        <w:t xml:space="preserve">(f) Transfers may not be made while the legislature is in session;</w:t>
      </w:r>
    </w:p>
    <w:p>
      <w:pPr>
        <w:spacing w:before="0" w:after="0" w:line="408" w:lineRule="exact"/>
        <w:ind w:left="0" w:right="0" w:firstLine="576"/>
        <w:jc w:val="left"/>
      </w:pPr>
      <w:r>
        <w:rPr/>
        <w:t xml:space="preserve">(g) Transfers to a project may not be made with funds designated as attributable to practical design savings as described in RCW 47.01.480;</w:t>
      </w:r>
    </w:p>
    <w:p>
      <w:pPr>
        <w:spacing w:before="0" w:after="0" w:line="408" w:lineRule="exact"/>
        <w:ind w:left="0" w:right="0" w:firstLine="576"/>
        <w:jc w:val="left"/>
      </w:pPr>
      <w:r>
        <w:rPr/>
        <w:t xml:space="preserve">(h) Except for transfers made under (l) of this subsection, transfers may only be made in fiscal year 2023;</w:t>
      </w:r>
    </w:p>
    <w:p>
      <w:pPr>
        <w:spacing w:before="0" w:after="0" w:line="408" w:lineRule="exact"/>
        <w:ind w:left="0" w:right="0" w:firstLine="576"/>
        <w:jc w:val="left"/>
      </w:pPr>
      <w:r>
        <w:rPr/>
        <w:t xml:space="preserve">(i) The total amount of transfers under this section may not exceed $50,000,000;</w:t>
      </w:r>
    </w:p>
    <w:p>
      <w:pPr>
        <w:spacing w:before="0" w:after="0" w:line="408" w:lineRule="exact"/>
        <w:ind w:left="0" w:right="0" w:firstLine="576"/>
        <w:jc w:val="left"/>
      </w:pPr>
      <w:r>
        <w:rPr/>
        <w:t xml:space="preserve">(j) Except as otherwise provided in (l) of this subsection, transfers made to a single project may not cumulatively total more than $20,000,000 per biennium;</w:t>
      </w:r>
    </w:p>
    <w:p>
      <w:pPr>
        <w:spacing w:before="0" w:after="0" w:line="408" w:lineRule="exact"/>
        <w:ind w:left="0" w:right="0" w:firstLine="576"/>
        <w:jc w:val="left"/>
      </w:pPr>
      <w:r>
        <w:rPr/>
        <w:t xml:space="preserve">(k) Each transfer between projects may only occur if the director of the office of financial management finds that any resulting change will not hinder the completion of the projects as approved by the legislature; and</w:t>
      </w:r>
    </w:p>
    <w:p>
      <w:pPr>
        <w:spacing w:before="0" w:after="0" w:line="408" w:lineRule="exact"/>
        <w:ind w:left="0" w:right="0" w:firstLine="576"/>
        <w:jc w:val="left"/>
      </w:pPr>
      <w:r>
        <w:rPr/>
        <w:t xml:space="preserve">(l) Transfers between projects may be made by the department of transportation without the formal written approval provided under this subsection (1), provided that the transfer amount to a single project does not exceed two hundred fifty thousand dollars or ten percent of the total project per biennium,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 including any effects to the total project budgets and schedules beyond the current biennium.</w:t>
      </w:r>
    </w:p>
    <w:p>
      <w:pPr>
        <w:spacing w:before="0" w:after="0" w:line="408" w:lineRule="exact"/>
        <w:ind w:left="0" w:right="0" w:firstLine="576"/>
        <w:jc w:val="left"/>
      </w:pPr>
      <w:r>
        <w:rPr/>
        <w:t xml:space="preserve">(3) At the time the department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 and address any concerns raised by the chairs and ranking members of the transportation committees.</w:t>
      </w:r>
    </w:p>
    <w:p>
      <w:pPr>
        <w:spacing w:before="0" w:after="0" w:line="408" w:lineRule="exact"/>
        <w:ind w:left="0" w:right="0" w:firstLine="576"/>
        <w:jc w:val="left"/>
      </w:pPr>
      <w:r>
        <w:rPr/>
        <w:t xml:space="preserve">(5) No fewer than ten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 including any effects to the total project budgets and schedules beyond the current biennium.</w:t>
      </w:r>
    </w:p>
    <w:p>
      <w:pPr>
        <w:spacing w:before="0" w:after="0" w:line="408" w:lineRule="exact"/>
        <w:ind w:left="0" w:right="0" w:firstLine="576"/>
        <w:jc w:val="left"/>
      </w:pPr>
      <w:r>
        <w:rPr/>
        <w:t xml:space="preserve">(7)(a) If the department of transportation receives federal funding not appropriated in this act, the department shall apply such funds to any of the following activities in lieu of state funds, if compliant with federal funding restrictions, and in the order that most reduces administrative burden and minimizes the use of bond proceeds:</w:t>
      </w:r>
    </w:p>
    <w:p>
      <w:pPr>
        <w:spacing w:before="0" w:after="0" w:line="408" w:lineRule="exact"/>
        <w:ind w:left="0" w:right="0" w:firstLine="576"/>
        <w:jc w:val="left"/>
      </w:pPr>
      <w:r>
        <w:rPr/>
        <w:t xml:space="preserve">(i) Projects on LEAP Transportation Document </w:t>
      </w:r>
      <w:r>
        <w:t>((</w:t>
      </w:r>
      <w:r>
        <w:rPr>
          <w:strike/>
        </w:rPr>
        <w:t xml:space="preserve">2021-2</w:t>
      </w:r>
      <w:r>
        <w:t>))</w:t>
      </w:r>
      <w:r>
        <w:rPr/>
        <w:t xml:space="preserve"> </w:t>
      </w:r>
      <w:r>
        <w:rPr>
          <w:u w:val="single"/>
        </w:rPr>
        <w:t xml:space="preserve">2022-2</w:t>
      </w:r>
      <w:r>
        <w:rPr/>
        <w:t xml:space="preserve"> ALL PROJECTS as developed </w:t>
      </w:r>
      <w:r>
        <w:t>((</w:t>
      </w:r>
      <w:r>
        <w:rPr>
          <w:strike/>
        </w:rPr>
        <w:t xml:space="preserve">April 23, 2021</w:t>
      </w:r>
      <w:r>
        <w:t>))</w:t>
      </w:r>
      <w:r>
        <w:rPr/>
        <w:t xml:space="preserve"> </w:t>
      </w:r>
      <w:r>
        <w:rPr>
          <w:u w:val="single"/>
        </w:rPr>
        <w:t xml:space="preserve">February 20, 2022</w:t>
      </w:r>
      <w:r>
        <w:rPr/>
        <w:t xml:space="preserve">; or</w:t>
      </w:r>
    </w:p>
    <w:p>
      <w:pPr>
        <w:spacing w:before="0" w:after="0" w:line="408" w:lineRule="exact"/>
        <w:ind w:left="0" w:right="0" w:firstLine="576"/>
        <w:jc w:val="left"/>
      </w:pPr>
      <w:r>
        <w:rPr/>
        <w:t xml:space="preserve">(ii) Other department of transportation operating or capital expenditures funded by appropriations from state accounts in this act.</w:t>
      </w:r>
    </w:p>
    <w:p>
      <w:pPr>
        <w:spacing w:before="0" w:after="0" w:line="408" w:lineRule="exact"/>
        <w:ind w:left="0" w:right="0" w:firstLine="576"/>
        <w:jc w:val="left"/>
      </w:pPr>
      <w:r>
        <w:rPr/>
        <w:t xml:space="preserve">(b) However, if the funds received may not be used for any of the purposes enumerated in this section and must be obligated before the next regular legislative session, then the department may program the funds for other transportation-related activities, provided that these actions do not initiate any new programs, policies, or expenditure levels requiring additional one-time or ongoing state funds that have not been expressly authorized by the legislature. The department shall follow the existing unanticipated receipt process to notify the legislative standing committees on transportation and the office of financial management of the amount of federal funds received in addition to those appropriated in this act and the projects or activities receiving funding through this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606</w:t>
      </w:r>
      <w:r>
        <w:rPr/>
        <w:t xml:space="preserve"> (uncodified) is amended to read as follows: </w:t>
      </w:r>
    </w:p>
    <w:p>
      <w:r>
        <w:rPr>
          <w:b/>
        </w:rPr>
        <w:t xml:space="preserve">TRANSIT, BICYCLE, AND PEDESTRIAN ELEMENTS REPORTING</w:t>
      </w:r>
    </w:p>
    <w:p>
      <w:pPr>
        <w:spacing w:before="0" w:after="0" w:line="408" w:lineRule="exact"/>
        <w:ind w:left="0" w:right="0" w:firstLine="576"/>
        <w:jc w:val="left"/>
      </w:pPr>
      <w:r>
        <w:rPr/>
        <w:t xml:space="preserve">(1) By November 15th of each year, the department of transportation must report on amounts expended to benefit transit, bicycle, or pedestrian elements within all connecting Washington projects in programs I, P, and Z identified in LEAP Transportation Document </w:t>
      </w:r>
      <w:r>
        <w:t>((</w:t>
      </w:r>
      <w:r>
        <w:rPr>
          <w:strike/>
        </w:rPr>
        <w:t xml:space="preserve">2021-2</w:t>
      </w:r>
      <w:r>
        <w:t>))</w:t>
      </w:r>
      <w:r>
        <w:rPr/>
        <w:t xml:space="preserve"> </w:t>
      </w:r>
      <w:r>
        <w:rPr>
          <w:u w:val="single"/>
        </w:rPr>
        <w:t xml:space="preserve">2022-2</w:t>
      </w:r>
      <w:r>
        <w:rPr/>
        <w:t xml:space="preserve"> ALL PROJECTS as developed </w:t>
      </w:r>
      <w:r>
        <w:t>((</w:t>
      </w:r>
      <w:r>
        <w:rPr>
          <w:strike/>
        </w:rPr>
        <w:t xml:space="preserve">April 23, 2021</w:t>
      </w:r>
      <w:r>
        <w:t>))</w:t>
      </w:r>
      <w:r>
        <w:rPr/>
        <w:t xml:space="preserve"> </w:t>
      </w:r>
      <w:r>
        <w:rPr>
          <w:u w:val="single"/>
        </w:rPr>
        <w:t xml:space="preserve">February 20, 2022</w:t>
      </w:r>
      <w:r>
        <w:rPr/>
        <w:t xml:space="preserve">. The report must address each modal category separately and identify if eighteenth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333</w:t>
      </w:r>
      <w:r>
        <w:rPr/>
        <w:t xml:space="preserve"> (uncodified) to read as follows: </w:t>
      </w:r>
      <w:r>
        <w:rPr>
          <w:b/>
        </w:rPr>
        <w:t xml:space="preserve">INFRASTRUCTURE INVESTMENT AND JOBS ACT FUNDS ALLOCATIONS</w:t>
      </w:r>
    </w:p>
    <w:p>
      <w:pPr>
        <w:spacing w:before="0" w:after="0" w:line="408" w:lineRule="exact"/>
        <w:ind w:left="0" w:right="0" w:firstLine="576"/>
        <w:jc w:val="left"/>
      </w:pPr>
      <w:r>
        <w:rPr/>
        <w:t xml:space="preserve">The legislature acknowledges that the manner in which the allocation of formula program funding from federal funding authorization acts between the state and local governments has been determined in the past by work groups composed of a number of stakeholders to advise the governor and the legislature. It is the intent of the legislature that a similar process be undertaken for the allocation of formula program funds from the infrastructure investment and jobs act for federal fiscal years after 2023, as provided in section 204(13) of this act. For the purposes of federal fiscal year 2023 and for the purposes of ensuring the efficient and timely obligation of federal funds, the legislature finds that a schedule of formula program allocations be applied, as provided in this section, based on a modification of the allocation schedule under the fixing America's surface transportation act.</w:t>
      </w:r>
    </w:p>
    <w:p>
      <w:pPr>
        <w:spacing w:before="0" w:after="0" w:line="408" w:lineRule="exact"/>
        <w:ind w:left="0" w:right="0" w:firstLine="576"/>
        <w:jc w:val="left"/>
      </w:pPr>
      <w:r>
        <w:rPr/>
        <w:t xml:space="preserve">(1) Amounts received by the state of Washington from the federal infrastructure investment and jobs act for federal fiscal year 2023 are assumed to be allocated in the following manner:</w:t>
      </w:r>
    </w:p>
    <w:p>
      <w:pPr>
        <w:spacing w:before="0" w:after="0" w:line="408" w:lineRule="exact"/>
        <w:ind w:left="0" w:right="0" w:firstLine="576"/>
        <w:jc w:val="left"/>
      </w:pPr>
      <w:r>
        <w:rPr/>
        <w:t xml:space="preserve">(a) Eighty-seven percent of national highway performance program funds is allocated to the state and 13 percent is allocated to local governments;</w:t>
      </w:r>
    </w:p>
    <w:p>
      <w:pPr>
        <w:spacing w:before="0" w:after="0" w:line="408" w:lineRule="exact"/>
        <w:ind w:left="0" w:right="0" w:firstLine="576"/>
        <w:jc w:val="left"/>
      </w:pPr>
      <w:r>
        <w:rPr/>
        <w:t xml:space="preserve">(b) Thirty percent of highway safety improvement grants is allocated to the state and 70 percent is allocated to local governments;</w:t>
      </w:r>
    </w:p>
    <w:p>
      <w:pPr>
        <w:spacing w:before="0" w:after="0" w:line="408" w:lineRule="exact"/>
        <w:ind w:left="0" w:right="0" w:firstLine="576"/>
        <w:jc w:val="left"/>
      </w:pPr>
      <w:r>
        <w:rPr/>
        <w:t xml:space="preserve">(c) One hundred percent of national highway freight program funds is allocated to the state;</w:t>
      </w:r>
    </w:p>
    <w:p>
      <w:pPr>
        <w:spacing w:before="0" w:after="0" w:line="408" w:lineRule="exact"/>
        <w:ind w:left="0" w:right="0" w:firstLine="576"/>
        <w:jc w:val="left"/>
      </w:pPr>
      <w:r>
        <w:rPr/>
        <w:t xml:space="preserve">(d) One hundred percent of statewide planning &amp; research funds is allocated to the state;</w:t>
      </w:r>
    </w:p>
    <w:p>
      <w:pPr>
        <w:spacing w:before="0" w:after="0" w:line="408" w:lineRule="exact"/>
        <w:ind w:left="0" w:right="0" w:firstLine="576"/>
        <w:jc w:val="left"/>
      </w:pPr>
      <w:r>
        <w:rPr/>
        <w:t xml:space="preserve">(e) Eighty-five percent of bridge replacement program funds is allocated to the state and 15 percent is allocated to local governments;</w:t>
      </w:r>
    </w:p>
    <w:p>
      <w:pPr>
        <w:spacing w:before="0" w:after="0" w:line="408" w:lineRule="exact"/>
        <w:ind w:left="0" w:right="0" w:firstLine="576"/>
        <w:jc w:val="left"/>
      </w:pPr>
      <w:r>
        <w:rPr/>
        <w:t xml:space="preserve">(f) Thirty-five percent of carbon reduction program funds is allocated to the state and 65 percent is allocated to local governments;</w:t>
      </w:r>
    </w:p>
    <w:p>
      <w:pPr>
        <w:spacing w:before="0" w:after="0" w:line="408" w:lineRule="exact"/>
        <w:ind w:left="0" w:right="0" w:firstLine="576"/>
        <w:jc w:val="left"/>
      </w:pPr>
      <w:r>
        <w:rPr/>
        <w:t xml:space="preserve">(g) One hundred percent of national vehicle electric funds is allocated to the state; and</w:t>
      </w:r>
    </w:p>
    <w:p>
      <w:pPr>
        <w:spacing w:before="0" w:after="0" w:line="408" w:lineRule="exact"/>
        <w:ind w:left="0" w:right="0" w:firstLine="576"/>
        <w:jc w:val="left"/>
      </w:pPr>
      <w:r>
        <w:rPr/>
        <w:t xml:space="preserve">(h) One hundred percent of promoting resilient operations for transformative, efficient, and cost-saving transportation grant program funds is allocated to the state.</w:t>
      </w:r>
    </w:p>
    <w:p>
      <w:pPr>
        <w:spacing w:before="0" w:after="0" w:line="408" w:lineRule="exact"/>
        <w:ind w:left="0" w:right="0" w:firstLine="576"/>
        <w:jc w:val="left"/>
      </w:pPr>
      <w:r>
        <w:rPr/>
        <w:t xml:space="preserve">(2) Additionally, amounts received by the state of Washington from the federal infrastructure investment and jobs act for federal fiscal year 2023 for the surface transportation block grant subprograms are assumed to be allocated in the following manner:</w:t>
      </w:r>
    </w:p>
    <w:p>
      <w:pPr>
        <w:spacing w:before="0" w:after="0" w:line="408" w:lineRule="exact"/>
        <w:ind w:left="0" w:right="0" w:firstLine="576"/>
        <w:jc w:val="left"/>
      </w:pPr>
      <w:r>
        <w:rPr/>
        <w:t xml:space="preserve">(a) One hundred percent of the surface transportation block  grant program amounts for off-system bridges is allocated to local governments;</w:t>
      </w:r>
    </w:p>
    <w:p>
      <w:pPr>
        <w:spacing w:before="0" w:after="0" w:line="408" w:lineRule="exact"/>
        <w:ind w:left="0" w:right="0" w:firstLine="576"/>
        <w:jc w:val="left"/>
      </w:pPr>
      <w:r>
        <w:rPr/>
        <w:t xml:space="preserve">(b) One hundred percent of the surface transportation block bridge grant program amounts for distribution based on population is allocated to local governments;</w:t>
      </w:r>
    </w:p>
    <w:p>
      <w:pPr>
        <w:spacing w:before="0" w:after="0" w:line="408" w:lineRule="exact"/>
        <w:ind w:left="0" w:right="0" w:firstLine="576"/>
        <w:jc w:val="left"/>
      </w:pPr>
      <w:r>
        <w:rPr/>
        <w:t xml:space="preserve">(c) Eighty-six percent of the surface transportation block grant program amounts for distribution to any area of the state is allocated to the state and 14 percent is allocated to local governments.</w:t>
      </w:r>
    </w:p>
    <w:p>
      <w:pPr>
        <w:spacing w:before="240" w:after="0" w:line="408" w:lineRule="exact"/>
        <w:ind w:left="0" w:right="0" w:firstLine="576"/>
        <w:jc w:val="center"/>
      </w:pPr>
      <w:r>
        <w:rPr>
          <w:b/>
        </w:rPr>
        <w:t xml:space="preserve">MISCELLANEOUS 2021-2023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2021 c 333 s 701</w:t>
      </w:r>
      <w:r>
        <w:rPr/>
        <w:t xml:space="preserve"> (uncodified) is amended to read as follows: </w:t>
      </w:r>
    </w:p>
    <w:p>
      <w:r>
        <w:rPr>
          <w:b/>
        </w:rPr>
        <w:t xml:space="preserve">INFORMATION TECHNOLOGY OVERSIGHT</w:t>
      </w:r>
    </w:p>
    <w:p>
      <w:pPr>
        <w:spacing w:before="0" w:after="0" w:line="408" w:lineRule="exact"/>
        <w:ind w:left="0" w:right="0" w:firstLine="576"/>
        <w:jc w:val="left"/>
      </w:pPr>
      <w:r>
        <w:rPr/>
        <w:t xml:space="preserve">(1) Agencies must apply to the office of financial management and the office of the state chief information officer for approval before beginning a project or proceeding with each discrete stage of a project subject to this section. At each stage, the office of the state chief information officer must certify that the project has an approved technology budget and investment plan, complies with state information technology and security requirements, and other policies defined by the office of the state chief information officer. The office of financial management must notify the fiscal committees of the legislature of the receipt of each application and may not approve a funding request for ten business days from the date of notification.</w:t>
      </w:r>
    </w:p>
    <w:p>
      <w:pPr>
        <w:spacing w:before="0" w:after="0" w:line="408" w:lineRule="exact"/>
        <w:ind w:left="0" w:right="0" w:firstLine="576"/>
        <w:jc w:val="left"/>
      </w:pPr>
      <w:r>
        <w:rPr/>
        <w:t xml:space="preserve">(2)(a) Each project must have a technology budget. The technology budget must have the detail by fiscal month for the 2021-2023 fiscal biennium.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 as well as at least five years of maintenance and operations costs.</w:t>
      </w:r>
    </w:p>
    <w:p>
      <w:pPr>
        <w:spacing w:before="0" w:after="0" w:line="408" w:lineRule="exact"/>
        <w:ind w:left="0" w:right="0" w:firstLine="576"/>
        <w:jc w:val="left"/>
      </w:pPr>
      <w:r>
        <w:rPr/>
        <w:t xml:space="preserve">(b) As part of the development of a technology budget and at each request for funding, the agency shall submit an updated technology budget, if changes occurred, to include detailed financial information to the office of financial management and the office of the chief information officer. The technology budget must describe the total cost of the project, as well as maintenance and operations costs, to include and identify at least:</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(ii) Full time equivalent staffing level to include job classification assumptions;</w:t>
      </w:r>
    </w:p>
    <w:p>
      <w:pPr>
        <w:spacing w:before="0" w:after="0" w:line="408" w:lineRule="exact"/>
        <w:ind w:left="0" w:right="0" w:firstLine="576"/>
        <w:jc w:val="left"/>
      </w:pPr>
      <w:r>
        <w:rPr/>
        <w:t xml:space="preserve">(iii) Discrete financial budget codes to include at least the appropriation index and program index;</w:t>
      </w:r>
    </w:p>
    <w:p>
      <w:pPr>
        <w:spacing w:before="0" w:after="0" w:line="408" w:lineRule="exact"/>
        <w:ind w:left="0" w:right="0" w:firstLine="576"/>
        <w:jc w:val="left"/>
      </w:pPr>
      <w:r>
        <w:rPr/>
        <w:t xml:space="preserve">(iv) Object and subobject codes of expenditures;</w:t>
      </w:r>
    </w:p>
    <w:p>
      <w:pPr>
        <w:spacing w:before="0" w:after="0" w:line="408" w:lineRule="exact"/>
        <w:ind w:left="0" w:right="0" w:firstLine="576"/>
        <w:jc w:val="left"/>
      </w:pPr>
      <w:r>
        <w:rPr/>
        <w:t xml:space="preserve">(v) Anticipated deliverables;</w:t>
      </w:r>
    </w:p>
    <w:p>
      <w:pPr>
        <w:spacing w:before="0" w:after="0" w:line="408" w:lineRule="exact"/>
        <w:ind w:left="0" w:right="0" w:firstLine="576"/>
        <w:jc w:val="left"/>
      </w:pPr>
      <w:r>
        <w:rPr/>
        <w:t xml:space="preserve">(vi) Historical budget and expenditure detail by fiscal year; and</w:t>
      </w:r>
    </w:p>
    <w:p>
      <w:pPr>
        <w:spacing w:before="0" w:after="0" w:line="408" w:lineRule="exact"/>
        <w:ind w:left="0" w:right="0" w:firstLine="576"/>
        <w:jc w:val="left"/>
      </w:pPr>
      <w:r>
        <w:rPr/>
        <w:t xml:space="preserve">(vii) Maintenance and operations costs by fiscal year for at least five years as a separate worksheet.</w:t>
      </w:r>
    </w:p>
    <w:p>
      <w:pPr>
        <w:spacing w:before="0" w:after="0" w:line="408" w:lineRule="exact"/>
        <w:ind w:left="0" w:right="0" w:firstLine="576"/>
        <w:jc w:val="left"/>
      </w:pPr>
      <w:r>
        <w:rPr/>
        <w:t xml:space="preserve">(c) If a project technology budget changes and a revised technology budget is completed, a comparison of the revised technology budget to the last approved technology budget must be posted to the dashboard, to include a narrative rationale on what changed, why, and how that impacts the project in scope, budget, and schedule.</w:t>
      </w:r>
    </w:p>
    <w:p>
      <w:pPr>
        <w:spacing w:before="0" w:after="0" w:line="408" w:lineRule="exact"/>
        <w:ind w:left="0" w:right="0" w:firstLine="576"/>
        <w:jc w:val="left"/>
      </w:pPr>
      <w:r>
        <w:rPr/>
        <w:t xml:space="preserve">(3)(a) Each project must have an investment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 Financial budget coding to include at least discrete financial coding for the project.</w:t>
      </w:r>
    </w:p>
    <w:p>
      <w:pPr>
        <w:spacing w:before="0" w:after="0" w:line="408" w:lineRule="exact"/>
        <w:ind w:left="0" w:right="0" w:firstLine="576"/>
        <w:jc w:val="left"/>
      </w:pPr>
      <w:r>
        <w:rPr/>
        <w:t xml:space="preserve">(4) Projects with estimated costs greater than $100,000,000 from initiation to completion and implementation may be divided into discrete subprojects as determined by the office of the state chief information officer. Each subproject must have a technology budget and investment plan as provided in this section.</w:t>
      </w:r>
    </w:p>
    <w:p>
      <w:pPr>
        <w:spacing w:before="0" w:after="0" w:line="408" w:lineRule="exact"/>
        <w:ind w:left="0" w:right="0" w:firstLine="576"/>
        <w:jc w:val="left"/>
      </w:pPr>
      <w:r>
        <w:rPr/>
        <w:t xml:space="preserve">(5)(a) The office of the chief information officer shall maintain an information technology project dashboard that provides updated information each fiscal month on projects subject to this section. This includes, at least:</w:t>
      </w:r>
    </w:p>
    <w:p>
      <w:pPr>
        <w:spacing w:before="0" w:after="0" w:line="408" w:lineRule="exact"/>
        <w:ind w:left="0" w:right="0" w:firstLine="576"/>
        <w:jc w:val="left"/>
      </w:pPr>
      <w:r>
        <w:rPr/>
        <w:t xml:space="preserve">(i) Project changes each fiscal month;</w:t>
      </w:r>
    </w:p>
    <w:p>
      <w:pPr>
        <w:spacing w:before="0" w:after="0" w:line="408" w:lineRule="exact"/>
        <w:ind w:left="0" w:right="0" w:firstLine="576"/>
        <w:jc w:val="left"/>
      </w:pPr>
      <w:r>
        <w:rPr/>
        <w:t xml:space="preserve">(ii) Noting if the project has a completed market requirements document, and when it was completed;</w:t>
      </w:r>
    </w:p>
    <w:p>
      <w:pPr>
        <w:spacing w:before="0" w:after="0" w:line="408" w:lineRule="exact"/>
        <w:ind w:left="0" w:right="0" w:firstLine="576"/>
        <w:jc w:val="left"/>
      </w:pPr>
      <w:r>
        <w:rPr/>
        <w:t xml:space="preserve">(iii) Financial status of information technology projects under oversight;</w:t>
      </w:r>
    </w:p>
    <w:p>
      <w:pPr>
        <w:spacing w:before="0" w:after="0" w:line="408" w:lineRule="exact"/>
        <w:ind w:left="0" w:right="0" w:firstLine="576"/>
        <w:jc w:val="left"/>
      </w:pPr>
      <w:r>
        <w:rPr/>
        <w:t xml:space="preserve">(iv) Coordination with agencies;</w:t>
      </w:r>
    </w:p>
    <w:p>
      <w:pPr>
        <w:spacing w:before="0" w:after="0" w:line="408" w:lineRule="exact"/>
        <w:ind w:left="0" w:right="0" w:firstLine="576"/>
        <w:jc w:val="left"/>
      </w:pPr>
      <w:r>
        <w:rPr/>
        <w:t xml:space="preserve">(v) Monthly quality assurance reports, if applicable;</w:t>
      </w:r>
    </w:p>
    <w:p>
      <w:pPr>
        <w:spacing w:before="0" w:after="0" w:line="408" w:lineRule="exact"/>
        <w:ind w:left="0" w:right="0" w:firstLine="576"/>
        <w:jc w:val="left"/>
      </w:pPr>
      <w:r>
        <w:rPr/>
        <w:t xml:space="preserve">(vi) Monthly office of the chief information officer status reports;</w:t>
      </w:r>
    </w:p>
    <w:p>
      <w:pPr>
        <w:spacing w:before="0" w:after="0" w:line="408" w:lineRule="exact"/>
        <w:ind w:left="0" w:right="0" w:firstLine="576"/>
        <w:jc w:val="left"/>
      </w:pPr>
      <w:r>
        <w:rPr/>
        <w:t xml:space="preserve">(vii) Historical project budget and expenditures through fiscal year 2021;</w:t>
      </w:r>
    </w:p>
    <w:p>
      <w:pPr>
        <w:spacing w:before="0" w:after="0" w:line="408" w:lineRule="exact"/>
        <w:ind w:left="0" w:right="0" w:firstLine="576"/>
        <w:jc w:val="left"/>
      </w:pPr>
      <w:r>
        <w:rPr/>
        <w:t xml:space="preserve">(viii) Budget and expenditures each fiscal month;</w:t>
      </w:r>
    </w:p>
    <w:p>
      <w:pPr>
        <w:spacing w:before="0" w:after="0" w:line="408" w:lineRule="exact"/>
        <w:ind w:left="0" w:right="0" w:firstLine="576"/>
        <w:jc w:val="left"/>
      </w:pPr>
      <w:r>
        <w:rPr/>
        <w:t xml:space="preserve">(ix) Estimated annual maintenance and operations costs by fiscal year; and</w:t>
      </w:r>
    </w:p>
    <w:p>
      <w:pPr>
        <w:spacing w:before="0" w:after="0" w:line="408" w:lineRule="exact"/>
        <w:ind w:left="0" w:right="0" w:firstLine="576"/>
        <w:jc w:val="left"/>
      </w:pPr>
      <w:r>
        <w:rPr/>
        <w:t xml:space="preserve">(x) Posting monthly project status assessments on scope, schedule, budget, and overall by the:</w:t>
      </w:r>
    </w:p>
    <w:p>
      <w:pPr>
        <w:spacing w:before="0" w:after="0" w:line="408" w:lineRule="exact"/>
        <w:ind w:left="0" w:right="0" w:firstLine="576"/>
        <w:jc w:val="left"/>
      </w:pPr>
      <w:r>
        <w:rPr/>
        <w:t xml:space="preserve">(A) Office of the chief information officer;</w:t>
      </w:r>
    </w:p>
    <w:p>
      <w:pPr>
        <w:spacing w:before="0" w:after="0" w:line="408" w:lineRule="exact"/>
        <w:ind w:left="0" w:right="0" w:firstLine="576"/>
        <w:jc w:val="left"/>
      </w:pPr>
      <w:r>
        <w:rPr/>
        <w:t xml:space="preserve">(B) Agency project team; and</w:t>
      </w:r>
    </w:p>
    <w:p>
      <w:pPr>
        <w:spacing w:before="0" w:after="0" w:line="408" w:lineRule="exact"/>
        <w:ind w:left="0" w:right="0" w:firstLine="576"/>
        <w:jc w:val="left"/>
      </w:pPr>
      <w:r>
        <w:rPr/>
        <w:t xml:space="preserve">(C) Quality assurance vendor, if applicable to the project.</w:t>
      </w:r>
    </w:p>
    <w:p>
      <w:pPr>
        <w:spacing w:before="0" w:after="0" w:line="408" w:lineRule="exact"/>
        <w:ind w:left="0" w:right="0" w:firstLine="576"/>
        <w:jc w:val="left"/>
      </w:pPr>
      <w:r>
        <w:rPr/>
        <w:t xml:space="preserve">(b) The dashboard must retain a roll up of the entire project cost, including all subprojects, that can display subproject detail. This includes coalition projects that are active.</w:t>
      </w:r>
    </w:p>
    <w:p>
      <w:pPr>
        <w:spacing w:before="0" w:after="0" w:line="408" w:lineRule="exact"/>
        <w:ind w:left="0" w:right="0" w:firstLine="576"/>
        <w:jc w:val="left"/>
      </w:pPr>
      <w:r>
        <w:rPr/>
        <w:t xml:space="preserve">(6) If the project affects more than one agency:</w:t>
      </w:r>
    </w:p>
    <w:p>
      <w:pPr>
        <w:spacing w:before="0" w:after="0" w:line="408" w:lineRule="exact"/>
        <w:ind w:left="0" w:right="0" w:firstLine="576"/>
        <w:jc w:val="left"/>
      </w:pPr>
      <w:r>
        <w:rPr/>
        <w:t xml:space="preserve">(a) A separate technology budget and investment plan must be prepared for each agency; and</w:t>
      </w:r>
    </w:p>
    <w:p>
      <w:pPr>
        <w:spacing w:before="0" w:after="0" w:line="408" w:lineRule="exact"/>
        <w:ind w:left="0" w:right="0" w:firstLine="576"/>
        <w:jc w:val="left"/>
      </w:pPr>
      <w:r>
        <w:rPr/>
        <w:t xml:space="preserve">(b) The dashboard must contain a statewide project technology budget roll up that includes each affected agency at the subproject level.</w:t>
      </w:r>
    </w:p>
    <w:p>
      <w:pPr>
        <w:spacing w:before="0" w:after="0" w:line="408" w:lineRule="exact"/>
        <w:ind w:left="0" w:right="0" w:firstLine="576"/>
        <w:jc w:val="left"/>
      </w:pPr>
      <w:r>
        <w:rPr/>
        <w:t xml:space="preserve">(7) For any project that exceeds $2,000,000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Quality assurance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(c) The technology budget must specifically identify the uses of any financing proceeds. No more than 30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(d)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(e)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(8) The office of the chief information officer must evaluate the project at each stage and certify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(9) The office of the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 The office of the chief information officer must report on July 1st and December 1st each calendar year any suspension or termination of a project in the previous six-month period to the legislative fiscal committees.</w:t>
      </w:r>
    </w:p>
    <w:p>
      <w:pPr>
        <w:spacing w:before="0" w:after="0" w:line="408" w:lineRule="exact"/>
        <w:ind w:left="0" w:right="0" w:firstLine="576"/>
        <w:jc w:val="left"/>
      </w:pPr>
      <w:r>
        <w:rPr/>
        <w:t xml:space="preserve">(10) The office of the chief information officer, in consultation with the office of financial management, may identify additional projects to be subject to this section, including projects that are not separately identified within an agency budget. The office of the chief information officer must report on July 1st and December 1st each calendar year any additional projects to be subjected to this section that were identified in the previous six-month period to the legislative fiscal committees.</w:t>
      </w:r>
    </w:p>
    <w:p>
      <w:pPr>
        <w:spacing w:before="0" w:after="0" w:line="408" w:lineRule="exact"/>
        <w:ind w:left="0" w:right="0" w:firstLine="576"/>
        <w:jc w:val="left"/>
      </w:pPr>
      <w:r>
        <w:rPr/>
        <w:t xml:space="preserve">(11) The following transportation projects are subject to the conditions, limitations, and review provided in this section:</w:t>
      </w:r>
    </w:p>
    <w:p>
      <w:pPr>
        <w:spacing w:before="0" w:after="0" w:line="408" w:lineRule="exact"/>
        <w:ind w:left="0" w:right="0" w:firstLine="576"/>
        <w:jc w:val="left"/>
      </w:pPr>
      <w:r>
        <w:rPr/>
        <w:t xml:space="preserve">(a) For the Washington state patrol: Aerial criminal investigation tools;</w:t>
      </w:r>
    </w:p>
    <w:p>
      <w:pPr>
        <w:spacing w:before="0" w:after="0" w:line="408" w:lineRule="exact"/>
        <w:ind w:left="0" w:right="0" w:firstLine="576"/>
        <w:jc w:val="left"/>
      </w:pPr>
      <w:r>
        <w:rPr/>
        <w:t xml:space="preserve">(b) For the department of licensing: Website accessibility and usability; and</w:t>
      </w:r>
    </w:p>
    <w:p>
      <w:pPr>
        <w:spacing w:before="0" w:after="0" w:line="408" w:lineRule="exact"/>
        <w:ind w:left="0" w:right="0" w:firstLine="576"/>
        <w:jc w:val="left"/>
      </w:pPr>
      <w:r>
        <w:rPr/>
        <w:t xml:space="preserve">(c) For the department of transportation: Maintenance management system, land mobile radio system replacement</w:t>
      </w:r>
      <w:r>
        <w:t>((</w:t>
      </w:r>
      <w:r>
        <w:rPr>
          <w:strike/>
        </w:rPr>
        <w:t xml:space="preserve">, new csc system and operator</w:t>
      </w:r>
      <w:r>
        <w:t>))</w:t>
      </w:r>
      <w:r>
        <w:rPr/>
        <w:t xml:space="preserve">, PROPEL – WSDOT support of one Washington, and capital systems replacement.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702</w:t>
      </w:r>
      <w:r>
        <w:rPr/>
        <w:t xml:space="preserve"> (uncodified) is amended to read as follows: </w:t>
      </w:r>
    </w:p>
    <w:p>
      <w:r>
        <w:rPr>
          <w:b/>
        </w:rPr>
        <w:t xml:space="preserve">ACQUISITION OF PROPERTIES AND FACILITIES THROUGH FINANCIAL CONTRACTS</w:t>
      </w:r>
    </w:p>
    <w:p>
      <w:pPr>
        <w:spacing w:before="0" w:after="0" w:line="408" w:lineRule="exact"/>
        <w:ind w:left="0" w:right="0" w:firstLine="576"/>
        <w:jc w:val="left"/>
      </w:pPr>
      <w:r>
        <w:rPr/>
        <w:t xml:space="preserve">(1) The department of transportation is authorized, subject to the conditions in section 305(2) </w:t>
      </w:r>
      <w:r>
        <w:t>((</w:t>
      </w:r>
      <w:r>
        <w:rPr>
          <w:strike/>
        </w:rPr>
        <w:t xml:space="preserve">of this act</w:t>
      </w:r>
      <w:r>
        <w:t>))</w:t>
      </w:r>
      <w:r>
        <w:rPr>
          <w:u w:val="single"/>
        </w:rPr>
        <w:t xml:space="preserve">, chapter 333, Laws of 2021</w:t>
      </w:r>
      <w:r>
        <w:rPr/>
        <w:t xml:space="preserve">, to enter into a financing contract pursuant to chapter 39.94 RCW through the state treasurer's lease-purchase program for the purposes indicated. The department may use any funds, appropriated or nonappropriated, in not more than the principal amounts indicated, plus financing expenses and required reserves, if any. Expenditures made by the department of transportation for the indicated purposes before the issue date of the authorized financing contract and any certificates of participation therein may be reimbursed from proceeds of the financing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Department of transportation: Enter into a financing contract for up to $32,500,000 plus financing expenses and required reserves pursuant to chapter 39.94 RCW to renovate the existing office building at 15700 Dayton Ave N, Shoreline. If the department of transportation has entered into a financing agreement for the purposes specified in this subsection prior to June 30, 2021, this subsection has no force and effect.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410</w:t>
      </w:r>
      <w:r>
        <w:rPr/>
        <w:t xml:space="preserve"> and 2010 c 161 s 812 are each amended to read as follows:</w:t>
      </w:r>
    </w:p>
    <w:p>
      <w:pPr>
        <w:spacing w:before="0" w:after="0" w:line="408" w:lineRule="exact"/>
        <w:ind w:left="0" w:right="0" w:firstLine="576"/>
        <w:jc w:val="left"/>
      </w:pPr>
      <w:r>
        <w:rPr>
          <w:u w:val="single"/>
        </w:rPr>
        <w:t xml:space="preserve">(1)</w:t>
      </w:r>
      <w:r>
        <w:rPr/>
        <w:t xml:space="preserve"> The vehicle identification number inspection fee collected under RCW 46.17.130 must be distributed as follows:</w:t>
      </w:r>
    </w:p>
    <w:p>
      <w:pPr>
        <w:spacing w:before="0" w:after="0" w:line="408" w:lineRule="exact"/>
        <w:ind w:left="0" w:right="0" w:firstLine="576"/>
        <w:jc w:val="left"/>
      </w:pPr>
      <w:r>
        <w:t>((</w:t>
      </w:r>
      <w:r>
        <w:rPr>
          <w:strike/>
        </w:rPr>
        <w:t xml:space="preserve">(1) Fifteen dollars</w:t>
      </w:r>
      <w:r>
        <w:t>))</w:t>
      </w:r>
      <w:r>
        <w:rPr/>
        <w:t xml:space="preserve"> </w:t>
      </w:r>
      <w:r>
        <w:rPr>
          <w:u w:val="single"/>
        </w:rPr>
        <w:t xml:space="preserve">(a) $15</w:t>
      </w:r>
      <w:r>
        <w:rPr/>
        <w:t xml:space="preserve"> to the state patrol highway account created in RCW 46.68.030; and</w:t>
      </w:r>
    </w:p>
    <w:p>
      <w:pPr>
        <w:spacing w:before="0" w:after="0" w:line="408" w:lineRule="exact"/>
        <w:ind w:left="0" w:right="0" w:firstLine="576"/>
        <w:jc w:val="left"/>
      </w:pPr>
      <w:r>
        <w:t>((</w:t>
      </w:r>
      <w:r>
        <w:rPr>
          <w:strike/>
        </w:rPr>
        <w:t xml:space="preserve">(2) Fifty dollars</w:t>
      </w:r>
      <w:r>
        <w:t>))</w:t>
      </w:r>
      <w:r>
        <w:rPr/>
        <w:t xml:space="preserve"> </w:t>
      </w:r>
      <w:r>
        <w:rPr>
          <w:u w:val="single"/>
        </w:rPr>
        <w:t xml:space="preserve">(b) $50</w:t>
      </w:r>
      <w:r>
        <w:rPr/>
        <w:t xml:space="preserve"> to the motor vehicle fund created in RCW 46.68.070.</w:t>
      </w:r>
    </w:p>
    <w:p>
      <w:pPr>
        <w:spacing w:before="0" w:after="0" w:line="408" w:lineRule="exact"/>
        <w:ind w:left="0" w:right="0" w:firstLine="576"/>
        <w:jc w:val="left"/>
      </w:pPr>
      <w:r>
        <w:rPr>
          <w:u w:val="single"/>
        </w:rPr>
        <w:t xml:space="preserve">(2) During the 2021-2023 fiscal biennium, the entire vehicle identification number inspection fee collected under RCW 46.17.130 must be distributed to the state patrol highway account created in RCW 46.68.030.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480</w:t>
      </w:r>
      <w:r>
        <w:rPr/>
        <w:t xml:space="preserve"> and 2020 c 224 s 2 are each amended to read as follows:</w:t>
      </w:r>
    </w:p>
    <w:p>
      <w:pPr>
        <w:spacing w:before="0" w:after="0" w:line="408" w:lineRule="exact"/>
        <w:ind w:left="0" w:right="0" w:firstLine="576"/>
        <w:jc w:val="left"/>
      </w:pPr>
      <w:r>
        <w:rPr/>
        <w:t xml:space="preserve">The Cooper Jones active transportation safety account is created in the state treasury. All receipts from penalties collected under RCW 46.63.170(6)(e) shall be deposited into the account. Expenditures from the account may be used only to fund grant projects or programs for bicycle, pedestrian, and nonmotorist safety improvement administered by the Washington traffic safety commission. </w:t>
      </w:r>
      <w:r>
        <w:rPr>
          <w:u w:val="single"/>
        </w:rPr>
        <w:t xml:space="preserve">For the 2021-2023 biennium, expenditures from the account may also be used to fund grant projects or programs for bicycle, pedestrian, and nonmotorist safety improvement administered by the Washington state department of transportation.</w:t>
      </w:r>
      <w:r>
        <w:rPr/>
        <w:t xml:space="preserve"> The account is subject to allotment procedures under chapter 43.88 RCW.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063</w:t>
      </w:r>
      <w:r>
        <w:rPr/>
        <w:t xml:space="preserve"> and 2015 3rd sp.s. c 13 s 2 are each amended to read as follows:</w:t>
      </w:r>
    </w:p>
    <w:p>
      <w:pPr>
        <w:spacing w:before="0" w:after="0" w:line="408" w:lineRule="exact"/>
        <w:ind w:left="0" w:right="0" w:firstLine="576"/>
        <w:jc w:val="left"/>
      </w:pPr>
      <w:r>
        <w:rPr/>
        <w:t xml:space="preserve">(1) It is the intent of the legislature to continue the department's policy giving priority consideration to abutting property owners in agricultural areas when disposing of property through its surplus property program under this section.</w:t>
      </w:r>
    </w:p>
    <w:p>
      <w:pPr>
        <w:spacing w:before="0" w:after="0" w:line="408" w:lineRule="exact"/>
        <w:ind w:left="0" w:right="0" w:firstLine="576"/>
        <w:jc w:val="left"/>
      </w:pPr>
      <w:r>
        <w:rPr/>
        <w:t xml:space="preserve">(2) Whenever the department determines that any real property owned by the state of Washington and under the jurisdiction of the department is no longer required for transportation purposes and that it is in the public interest to do so, the department may sell the property or exchange it in full or part consideration for land or building improvements or for construction of highway improvements at fair market value to any person through the solicitation of written bids through public advertising in the manner prescribed under RCW 47.28.050 or in the manner prescribed under RCW 47.12.283.</w:t>
      </w:r>
    </w:p>
    <w:p>
      <w:pPr>
        <w:spacing w:before="0" w:after="0" w:line="408" w:lineRule="exact"/>
        <w:ind w:left="0" w:right="0" w:firstLine="576"/>
        <w:jc w:val="left"/>
      </w:pPr>
      <w:r>
        <w:rPr/>
        <w:t xml:space="preserve">(3) The department may forego the processes prescribed by RCW 47.28.050 and 47.12.283 and sell the real property to any of the following entities or persons at fair market value</w:t>
      </w:r>
      <w:r>
        <w:rPr>
          <w:u w:val="single"/>
        </w:rPr>
        <w:t xml:space="preserve">, except as specified in subsection (9) of this section during the 2021-2023 fiscal biennium</w:t>
      </w:r>
      <w:r>
        <w:rPr/>
        <w:t xml:space="preserve">:</w:t>
      </w:r>
    </w:p>
    <w:p>
      <w:pPr>
        <w:spacing w:before="0" w:after="0" w:line="408" w:lineRule="exact"/>
        <w:ind w:left="0" w:right="0" w:firstLine="576"/>
        <w:jc w:val="left"/>
      </w:pPr>
      <w:r>
        <w:rPr/>
        <w:t xml:space="preserve">(a) Any other state agency;</w:t>
      </w:r>
    </w:p>
    <w:p>
      <w:pPr>
        <w:spacing w:before="0" w:after="0" w:line="408" w:lineRule="exact"/>
        <w:ind w:left="0" w:right="0" w:firstLine="576"/>
        <w:jc w:val="left"/>
      </w:pPr>
      <w:r>
        <w:rPr/>
        <w:t xml:space="preserve">(b) The city or county in which the property is situated;</w:t>
      </w:r>
    </w:p>
    <w:p>
      <w:pPr>
        <w:spacing w:before="0" w:after="0" w:line="408" w:lineRule="exact"/>
        <w:ind w:left="0" w:right="0" w:firstLine="576"/>
        <w:jc w:val="left"/>
      </w:pPr>
      <w:r>
        <w:rPr/>
        <w:t xml:space="preserve">(c) Any other municipal corporation;</w:t>
      </w:r>
    </w:p>
    <w:p>
      <w:pPr>
        <w:spacing w:before="0" w:after="0" w:line="408" w:lineRule="exact"/>
        <w:ind w:left="0" w:right="0" w:firstLine="576"/>
        <w:jc w:val="left"/>
      </w:pPr>
      <w:r>
        <w:rPr/>
        <w:t xml:space="preserve">(d) Regional transit authorities created under chapter 81.112 RCW;</w:t>
      </w:r>
    </w:p>
    <w:p>
      <w:pPr>
        <w:spacing w:before="0" w:after="0" w:line="408" w:lineRule="exact"/>
        <w:ind w:left="0" w:right="0" w:firstLine="576"/>
        <w:jc w:val="left"/>
      </w:pPr>
      <w:r>
        <w:rPr/>
        <w:t xml:space="preserve">(e) The former owner of the property from whom the state acquired title;</w:t>
      </w:r>
    </w:p>
    <w:p>
      <w:pPr>
        <w:spacing w:before="0" w:after="0" w:line="408" w:lineRule="exact"/>
        <w:ind w:left="0" w:right="0" w:firstLine="576"/>
        <w:jc w:val="left"/>
      </w:pPr>
      <w:r>
        <w:rPr/>
        <w:t xml:space="preserve">(f) In the case of residentially improved property, a tenant of the department who has resided thereon for not less than six months and who is not delinquent in paying rent to the state;</w:t>
      </w:r>
    </w:p>
    <w:p>
      <w:pPr>
        <w:spacing w:before="0" w:after="0" w:line="408" w:lineRule="exact"/>
        <w:ind w:left="0" w:right="0" w:firstLine="576"/>
        <w:jc w:val="left"/>
      </w:pPr>
      <w:r>
        <w:rPr/>
        <w:t xml:space="preserve">(g) Any abutting private owner but only after each other abutting private owner (if any), as shown in the records of the county assessor, is notified in writing of the proposed sale. If more than one abutting private owner requests in writing the right to purchase the property within fifteen days after receiving notice of the proposed sale, the property shall be sold at public auction in the manner provided in RCW 47.12.283;</w:t>
      </w:r>
    </w:p>
    <w:p>
      <w:pPr>
        <w:spacing w:before="0" w:after="0" w:line="408" w:lineRule="exact"/>
        <w:ind w:left="0" w:right="0" w:firstLine="576"/>
        <w:jc w:val="left"/>
      </w:pPr>
      <w:r>
        <w:rPr/>
        <w:t xml:space="preserve">(h) To any other owner of real property required for transportation purposes;</w:t>
      </w:r>
    </w:p>
    <w:p>
      <w:pPr>
        <w:spacing w:before="0" w:after="0" w:line="408" w:lineRule="exact"/>
        <w:ind w:left="0" w:right="0" w:firstLine="576"/>
        <w:jc w:val="left"/>
      </w:pPr>
      <w:r>
        <w:rPr/>
        <w:t xml:space="preserve">(i) In the case of property suitable for residential use, any nonprofit organization dedicated to providing affordable housing to very low-income, low-income, and moderate-income households as defined in RCW 43.63A.510 and is eligible to receive assistance through the Washington housing trust fund created in chapter 43.185 RCW; </w:t>
      </w:r>
      <w:r>
        <w:t>((</w:t>
      </w:r>
      <w:r>
        <w:rPr>
          <w:strike/>
        </w:rPr>
        <w:t xml:space="preserve">or</w:t>
      </w:r>
      <w:r>
        <w:t>))</w:t>
      </w:r>
    </w:p>
    <w:p>
      <w:pPr>
        <w:spacing w:before="0" w:after="0" w:line="408" w:lineRule="exact"/>
        <w:ind w:left="0" w:right="0" w:firstLine="576"/>
        <w:jc w:val="left"/>
      </w:pPr>
      <w:r>
        <w:rPr/>
        <w:t xml:space="preserve">(j) </w:t>
      </w:r>
      <w:r>
        <w:rPr>
          <w:u w:val="single"/>
        </w:rPr>
        <w:t xml:space="preserve">During the 2021-2023 fiscal biennium, any nonprofit organization that identifies real property to be sold or conveyed as a substitute for real property owned by the nonprofit within the city of Seattle to be redeveloped for the purpose of affordable housing; or</w:t>
      </w:r>
    </w:p>
    <w:p>
      <w:pPr>
        <w:spacing w:before="0" w:after="0" w:line="408" w:lineRule="exact"/>
        <w:ind w:left="0" w:right="0" w:firstLine="576"/>
        <w:jc w:val="left"/>
      </w:pPr>
      <w:r>
        <w:rPr>
          <w:u w:val="single"/>
        </w:rPr>
        <w:t xml:space="preserve">(k)</w:t>
      </w:r>
      <w:r>
        <w:rPr/>
        <w:t xml:space="preserve"> A federally recognized Indian tribe within whose reservation boundary the property is located.</w:t>
      </w:r>
    </w:p>
    <w:p>
      <w:pPr>
        <w:spacing w:before="0" w:after="0" w:line="408" w:lineRule="exact"/>
        <w:ind w:left="0" w:right="0" w:firstLine="576"/>
        <w:jc w:val="left"/>
      </w:pPr>
      <w:r>
        <w:rPr/>
        <w:t xml:space="preserve">(4) When selling real property pursuant to RCW 47.12.283, the department may withhold or withdraw the property from an auction when requested by one of the entities or persons listed in subsection (3) of this section and only after the receipt of a nonrefundable deposit equal to </w:t>
      </w:r>
      <w:r>
        <w:t>((</w:t>
      </w:r>
      <w:r>
        <w:rPr>
          <w:strike/>
        </w:rPr>
        <w:t xml:space="preserve">ten</w:t>
      </w:r>
      <w:r>
        <w:t>))</w:t>
      </w:r>
      <w:r>
        <w:rPr/>
        <w:t xml:space="preserve"> </w:t>
      </w:r>
      <w:r>
        <w:rPr>
          <w:u w:val="single"/>
        </w:rPr>
        <w:t xml:space="preserve">10</w:t>
      </w:r>
      <w:r>
        <w:rPr/>
        <w:t xml:space="preserve"> percent of the fair market value of the real property or </w:t>
      </w:r>
      <w:r>
        <w:t>((</w:t>
      </w:r>
      <w:r>
        <w:rPr>
          <w:strike/>
        </w:rPr>
        <w:t xml:space="preserve">five thousand dollars</w:t>
      </w:r>
      <w:r>
        <w:t>))</w:t>
      </w:r>
      <w:r>
        <w:rPr/>
        <w:t xml:space="preserve"> </w:t>
      </w:r>
      <w:r>
        <w:rPr>
          <w:u w:val="single"/>
        </w:rPr>
        <w:t xml:space="preserve">$5,000</w:t>
      </w:r>
      <w:r>
        <w:rPr/>
        <w:t xml:space="preserve">, whichever is less. This subsection does not prohibit the department from exercising its discretion to withhold or withdraw the real property from an auction if the department determines that the property is no longer surplus or chooses to sell the property through one of the other means listed in subsection (2) of this section. If a transaction under this subsection is not completed within </w:t>
      </w:r>
      <w:r>
        <w:t>((</w:t>
      </w:r>
      <w:r>
        <w:rPr>
          <w:strike/>
        </w:rPr>
        <w:t xml:space="preserve">sixty</w:t>
      </w:r>
      <w:r>
        <w:t>))</w:t>
      </w:r>
      <w:r>
        <w:rPr/>
        <w:t xml:space="preserve"> </w:t>
      </w:r>
      <w:r>
        <w:rPr>
          <w:u w:val="single"/>
        </w:rPr>
        <w:t xml:space="preserve">60</w:t>
      </w:r>
      <w:r>
        <w:rPr/>
        <w:t xml:space="preserve"> days, the real property must be put back up for sale.</w:t>
      </w:r>
    </w:p>
    <w:p>
      <w:pPr>
        <w:spacing w:before="0" w:after="0" w:line="408" w:lineRule="exact"/>
        <w:ind w:left="0" w:right="0" w:firstLine="576"/>
        <w:jc w:val="left"/>
      </w:pPr>
      <w:r>
        <w:rPr/>
        <w:t xml:space="preserve">(5) Sales to purchasers may, at the department's option, be for cash, by real estate contract, or exchange of land or highway improvements. Transactions involving the construction of improvements must be conducted pursuant to chapter 47.28 RCW and Title 39 RCW, as applicable, and must comply with all other applicable laws and rules.</w:t>
      </w:r>
    </w:p>
    <w:p>
      <w:pPr>
        <w:spacing w:before="0" w:after="0" w:line="408" w:lineRule="exact"/>
        <w:ind w:left="0" w:right="0" w:firstLine="576"/>
        <w:jc w:val="left"/>
      </w:pPr>
      <w:r>
        <w:rPr/>
        <w:t xml:space="preserve">(6) Conveyances made pursuant to this section shall be by deed executed by the secretary of transportation and shall be duly acknowledged.</w:t>
      </w:r>
    </w:p>
    <w:p>
      <w:pPr>
        <w:spacing w:before="0" w:after="0" w:line="408" w:lineRule="exact"/>
        <w:ind w:left="0" w:right="0" w:firstLine="576"/>
        <w:jc w:val="left"/>
      </w:pPr>
      <w:r>
        <w:rPr/>
        <w:t xml:space="preserve">(7) Unless otherwise provided, all moneys received pursuant to the provisions of this section less any real estate broker commissions paid pursuant to RCW 47.12.320 shall be deposited in the motor vehicle fund.</w:t>
      </w:r>
    </w:p>
    <w:p>
      <w:pPr>
        <w:spacing w:before="0" w:after="0" w:line="408" w:lineRule="exact"/>
        <w:ind w:left="0" w:right="0" w:firstLine="576"/>
        <w:jc w:val="left"/>
      </w:pPr>
      <w:r>
        <w:rPr/>
        <w:t xml:space="preserve">(8) The department may not enter into equal value exchanges or property acquisitions for building improvements without first consulting with the office of financial management and the joint transportation committee.</w:t>
      </w:r>
    </w:p>
    <w:p>
      <w:pPr>
        <w:spacing w:before="0" w:after="0" w:line="408" w:lineRule="exact"/>
        <w:ind w:left="0" w:right="0" w:firstLine="576"/>
        <w:jc w:val="left"/>
      </w:pPr>
      <w:r>
        <w:rPr>
          <w:u w:val="single"/>
        </w:rPr>
        <w:t xml:space="preserve">(9) During the 2021-2023 fiscal biennium, the department may sell or convey surplus property at less than its fair market value when the department finds that it is in the public interest to do so because:</w:t>
      </w:r>
    </w:p>
    <w:p>
      <w:pPr>
        <w:spacing w:before="0" w:after="0" w:line="408" w:lineRule="exact"/>
        <w:ind w:left="0" w:right="0" w:firstLine="576"/>
        <w:jc w:val="left"/>
      </w:pPr>
      <w:r>
        <w:rPr>
          <w:u w:val="single"/>
        </w:rPr>
        <w:t xml:space="preserve">(a) The surplus property will be used as a substitute for property to be redeveloped to provide the public benefit of affordable housing; and</w:t>
      </w:r>
    </w:p>
    <w:p>
      <w:pPr>
        <w:spacing w:before="0" w:after="0" w:line="408" w:lineRule="exact"/>
        <w:ind w:left="0" w:right="0" w:firstLine="576"/>
        <w:jc w:val="left"/>
      </w:pPr>
      <w:r>
        <w:rPr>
          <w:u w:val="single"/>
        </w:rPr>
        <w:t xml:space="preserve">(b) The development of affordable housing on that property would not otherwise be adequately compensated.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01</w:t>
      </w:r>
      <w:r>
        <w:rPr/>
        <w:t xml:space="preserve">.</w:t>
      </w:r>
      <w:r>
        <w:t xml:space="preserve">385</w:t>
      </w:r>
      <w:r>
        <w:rPr/>
        <w:t xml:space="preserve"> and 2021 c 32 s 2 are each amended to read as follows:</w:t>
      </w:r>
    </w:p>
    <w:p>
      <w:pPr>
        <w:spacing w:before="0" w:after="0" w:line="408" w:lineRule="exact"/>
        <w:ind w:left="0" w:right="0" w:firstLine="576"/>
        <w:jc w:val="left"/>
      </w:pPr>
      <w:r>
        <w:rPr/>
        <w:t xml:space="preserve">The agency financial transaction account is created in the state treasury. Receipts directed by law to the account from cost recovery charges for credit card and other financial transaction fees must be deposited into the account. Moneys in the account may be spent only after appropriation. Expenditures from the account may be used only for paying credit card and financial transaction fees, and other related costs incurred by state agencies. </w:t>
      </w:r>
      <w:r>
        <w:rPr>
          <w:u w:val="single"/>
        </w:rPr>
        <w:t xml:space="preserve">During the 2021-2023 fiscal biennium, expenditures from the account may also be used for additional information technology costs related to supporting the department of licensing operations and addressing staffing shortages.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719</w:t>
      </w:r>
      <w:r>
        <w:rPr/>
        <w:t xml:space="preserve"> (uncodified) is amended to read as follows:</w:t>
      </w:r>
    </w:p>
    <w:p>
      <w:pPr>
        <w:spacing w:before="0" w:after="0" w:line="408" w:lineRule="exact"/>
        <w:ind w:left="0" w:right="0" w:firstLine="576"/>
        <w:jc w:val="left"/>
      </w:pPr>
      <w:r>
        <w:rPr/>
        <w:t xml:space="preserve">(1) The state commercial aviation coordinating commission will review existing data and conduct research to determine Washington's long-range commercial aviation facility needs and the site of a new primary commercial aviation facility. Research for each potential site must include the feasibility of constructing a commercial aviation facility in that location and its potential environmental, community, and economic impacts. Options for a new primary commercial aviation facility in Washington may include expansion of an existing airport facility but may not include siting a facility on or in the vicinity of a military installation that would be incompatible with the installation's ability to carry out its mission requirements. The work of the commission shall include the following:</w:t>
      </w:r>
    </w:p>
    <w:p>
      <w:pPr>
        <w:spacing w:before="0" w:after="0" w:line="408" w:lineRule="exact"/>
        <w:ind w:left="0" w:right="0" w:firstLine="576"/>
        <w:jc w:val="left"/>
      </w:pPr>
      <w:r>
        <w:rPr/>
        <w:t xml:space="preserve">(a) Recommendations to the legislature on future Washington state long-range commercial aviation facility needs including possible additional aviation facilities or expansion of current aviation facilities, excluding those located in a county with a population of two million or more, to meet anticipated commercial aviation, general aviation, and air cargo demands;</w:t>
      </w:r>
    </w:p>
    <w:p>
      <w:pPr>
        <w:spacing w:before="0" w:after="0" w:line="408" w:lineRule="exact"/>
        <w:ind w:left="0" w:right="0" w:firstLine="576"/>
        <w:jc w:val="left"/>
      </w:pPr>
      <w:r>
        <w:rPr/>
        <w:t xml:space="preserve">(b) Identifying a preferred location for a new primary commercial aviation facility. The commission shall make recommendations and shall select a single preferred location by a sixty percent majority vote using the following process:</w:t>
      </w:r>
    </w:p>
    <w:p>
      <w:pPr>
        <w:spacing w:before="0" w:after="0" w:line="408" w:lineRule="exact"/>
        <w:ind w:left="0" w:right="0" w:firstLine="576"/>
        <w:jc w:val="left"/>
      </w:pPr>
      <w:r>
        <w:rPr/>
        <w:t xml:space="preserve">(i) Initiating a broad review of potential sites;</w:t>
      </w:r>
    </w:p>
    <w:p>
      <w:pPr>
        <w:spacing w:before="0" w:after="0" w:line="408" w:lineRule="exact"/>
        <w:ind w:left="0" w:right="0" w:firstLine="576"/>
        <w:jc w:val="left"/>
      </w:pPr>
      <w:r>
        <w:rPr/>
        <w:t xml:space="preserve">(ii) Recommending a final short list of no more than six locations by February 15, 2022;</w:t>
      </w:r>
    </w:p>
    <w:p>
      <w:pPr>
        <w:spacing w:before="0" w:after="0" w:line="408" w:lineRule="exact"/>
        <w:ind w:left="0" w:right="0" w:firstLine="576"/>
        <w:jc w:val="left"/>
      </w:pPr>
      <w:r>
        <w:rPr/>
        <w:t xml:space="preserve">(iii) Identifying the top two locations from the final six locations by October 15, 2022; and</w:t>
      </w:r>
    </w:p>
    <w:p>
      <w:pPr>
        <w:spacing w:before="0" w:after="0" w:line="408" w:lineRule="exact"/>
        <w:ind w:left="0" w:right="0" w:firstLine="576"/>
        <w:jc w:val="left"/>
      </w:pPr>
      <w:r>
        <w:rPr/>
        <w:t xml:space="preserve">(iv) Identifying a single preferred location for a new primary commercial aviation facility by </w:t>
      </w:r>
      <w:r>
        <w:t>((</w:t>
      </w:r>
      <w:r>
        <w:rPr>
          <w:strike/>
        </w:rPr>
        <w:t xml:space="preserve">February</w:t>
      </w:r>
      <w:r>
        <w:t>))</w:t>
      </w:r>
      <w:r>
        <w:rPr/>
        <w:t xml:space="preserve"> </w:t>
      </w:r>
      <w:r>
        <w:rPr>
          <w:u w:val="single"/>
        </w:rPr>
        <w:t xml:space="preserve">June</w:t>
      </w:r>
      <w:r>
        <w:rPr/>
        <w:t xml:space="preserve"> 15, 2023; and</w:t>
      </w:r>
    </w:p>
    <w:p>
      <w:pPr>
        <w:spacing w:before="0" w:after="0" w:line="408" w:lineRule="exact"/>
        <w:ind w:left="0" w:right="0" w:firstLine="576"/>
        <w:jc w:val="left"/>
      </w:pPr>
      <w:r>
        <w:rPr/>
        <w:t xml:space="preserve">(c) A projected timeline for the development of an additional commercial aviation facility that is completed and functional by 2040.</w:t>
      </w:r>
    </w:p>
    <w:p>
      <w:pPr>
        <w:spacing w:before="0" w:after="0" w:line="408" w:lineRule="exact"/>
        <w:ind w:left="0" w:right="0" w:firstLine="576"/>
        <w:jc w:val="left"/>
      </w:pPr>
      <w:r>
        <w:rPr/>
        <w:t xml:space="preserve">(2) The commission shall submit a report of its findings and recommendations to the transportation committees of the legislature by </w:t>
      </w:r>
      <w:r>
        <w:t>((</w:t>
      </w:r>
      <w:r>
        <w:rPr>
          <w:strike/>
        </w:rPr>
        <w:t xml:space="preserve">February</w:t>
      </w:r>
      <w:r>
        <w:t>))</w:t>
      </w:r>
      <w:r>
        <w:rPr/>
        <w:t xml:space="preserve"> </w:t>
      </w:r>
      <w:r>
        <w:rPr>
          <w:u w:val="single"/>
        </w:rPr>
        <w:t xml:space="preserve">June</w:t>
      </w:r>
      <w:r>
        <w:rPr/>
        <w:t xml:space="preserve"> 15, 2023. The commission must allow a minority report to be included with the commission report if requested by a voting member of the commission.</w:t>
      </w:r>
    </w:p>
    <w:p>
      <w:pPr>
        <w:spacing w:before="0" w:after="0" w:line="408" w:lineRule="exact"/>
        <w:ind w:left="0" w:right="0" w:firstLine="576"/>
        <w:jc w:val="left"/>
      </w:pPr>
      <w:r>
        <w:rPr/>
        <w:t xml:space="preserve">(3) Nothing in this section shall be construed to endorse, limit, or otherwise alter existing or future plans for capital development and capacity enhancement at existing commercial airports in Washington.</w:t>
      </w:r>
    </w:p>
    <w:p>
      <w:pPr>
        <w:spacing w:before="0" w:after="0" w:line="408" w:lineRule="exact"/>
        <w:ind w:left="0" w:right="0" w:firstLine="576"/>
        <w:jc w:val="left"/>
      </w:pPr>
      <w:r>
        <w:rPr/>
        <w:t xml:space="preserve">(4) This section expires June 30, 2023.</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c78e1eb381a4df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4d4c5ddd144faa" /><Relationship Type="http://schemas.openxmlformats.org/officeDocument/2006/relationships/footer" Target="/word/footer1.xml" Id="Rdc78e1eb381a4df9" /></Relationships>
</file>