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f0b78ee2ce4388" /></Relationships>
</file>

<file path=word/document.xml><?xml version="1.0" encoding="utf-8"?>
<w:document xmlns:w="http://schemas.openxmlformats.org/wordprocessingml/2006/main">
  <w:body>
    <w:p>
      <w:r>
        <w:t>Z-0442.2</w:t>
      </w:r>
    </w:p>
    <w:p>
      <w:pPr>
        <w:jc w:val="center"/>
      </w:pPr>
      <w:r>
        <w:t>_______________________________________________</w:t>
      </w:r>
    </w:p>
    <w:p/>
    <w:p>
      <w:pPr>
        <w:jc w:val="center"/>
      </w:pPr>
      <w:r>
        <w:rPr>
          <w:b/>
        </w:rPr>
        <w:t>HOUSE BILL 1782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Bateman, Macri, Berry, Fitzgibbon, Ryu, Dolan, Wicks, Barkis, Davis, Goodman, Gregerson, Morgan, Peterson, Ramel, Simmons, Slatter, Bergquist, Valdez, Thai, Duerr, Stonier, Riccelli, Ormsby, Taylor, Harris-Talley, Hackney, Kloba, and Frame; by request of Office of the Governor</w:t>
      </w:r>
    </w:p>
    <w:p/>
    <w:p>
      <w:r>
        <w:rPr>
          <w:t xml:space="preserve">Prefiled 01/05/22.</w:t>
        </w:rPr>
      </w:r>
      <w:r>
        <w:rPr>
          <w:t xml:space="preserve">Read first time 01/10/22.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additional middle housing near transit and in areas traditionally dedicated to single-family detached housing; amending RCW 36.70A.030 and 43.21C.495; and adding new sections to chapter 36.70A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w:t>
      </w:r>
      <w:r>
        <w:rPr>
          <w:u w:val="single"/>
        </w:rPr>
        <w:t xml:space="preserve">"Courtyard apartments" means up to six attached dwelling units arranged on two or three sides of a central courtyard or lawn area.</w:t>
      </w:r>
    </w:p>
    <w:p>
      <w:pPr>
        <w:spacing w:before="0" w:after="0" w:line="408" w:lineRule="exact"/>
        <w:ind w:left="0" w:right="0" w:firstLine="576"/>
        <w:jc w:val="left"/>
      </w:pPr>
      <w:r>
        <w:rPr>
          <w:u w:val="single"/>
        </w:rPr>
        <w:t xml:space="preserve">(7)</w:t>
      </w:r>
      <w:r>
        <w:rPr/>
        <w:t xml:space="preserve">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(18) "Major transit stop" means:</w:t>
      </w:r>
    </w:p>
    <w:p>
      <w:pPr>
        <w:spacing w:before="0" w:after="0" w:line="408" w:lineRule="exact"/>
        <w:ind w:left="0" w:right="0" w:firstLine="576"/>
        <w:jc w:val="left"/>
      </w:pPr>
      <w:r>
        <w:rPr>
          <w:u w:val="single"/>
        </w:rPr>
        <w:t xml:space="preserve">(a) A stop on a high capacity transportation system funded or expanded under the provisions of chapter 81.104 RCW;</w:t>
      </w:r>
    </w:p>
    <w:p>
      <w:pPr>
        <w:spacing w:before="0" w:after="0" w:line="408" w:lineRule="exact"/>
        <w:ind w:left="0" w:right="0" w:firstLine="576"/>
        <w:jc w:val="left"/>
      </w:pPr>
      <w:r>
        <w:rPr>
          <w:u w:val="single"/>
        </w:rPr>
        <w:t xml:space="preserve">(b) Commuter rail stops;</w:t>
      </w:r>
    </w:p>
    <w:p>
      <w:pPr>
        <w:spacing w:before="0" w:after="0" w:line="408" w:lineRule="exact"/>
        <w:ind w:left="0" w:right="0" w:firstLine="576"/>
        <w:jc w:val="left"/>
      </w:pPr>
      <w:r>
        <w:rPr>
          <w:u w:val="single"/>
        </w:rPr>
        <w:t xml:space="preserve">(c) Stops on rail or fixed guideway systems, including transitways;</w:t>
      </w:r>
    </w:p>
    <w:p>
      <w:pPr>
        <w:spacing w:before="0" w:after="0" w:line="408" w:lineRule="exact"/>
        <w:ind w:left="0" w:right="0" w:firstLine="576"/>
        <w:jc w:val="left"/>
      </w:pPr>
      <w:r>
        <w:rPr>
          <w:u w:val="single"/>
        </w:rPr>
        <w:t xml:space="preserve">(d) Stops on bus rapid transit routes or routes that run on high occupancy vehicle lanes;</w:t>
      </w:r>
    </w:p>
    <w:p>
      <w:pPr>
        <w:spacing w:before="0" w:after="0" w:line="408" w:lineRule="exact"/>
        <w:ind w:left="0" w:right="0" w:firstLine="576"/>
        <w:jc w:val="left"/>
      </w:pPr>
      <w:r>
        <w:rPr>
          <w:u w:val="single"/>
        </w:rPr>
        <w:t xml:space="preserve">(e) Stops for a bus or other transit mode providing actual fixed route service at intervals of at least 15 minutes for at least five hours during the peak hours of operation on weekdays; or</w:t>
      </w:r>
    </w:p>
    <w:p>
      <w:pPr>
        <w:spacing w:before="0" w:after="0" w:line="408" w:lineRule="exact"/>
        <w:ind w:left="0" w:right="0" w:firstLine="576"/>
        <w:jc w:val="left"/>
      </w:pPr>
      <w:r>
        <w:rPr>
          <w:u w:val="single"/>
        </w:rPr>
        <w:t xml:space="preserve">(f) Washington state ferry terminals.</w:t>
      </w:r>
    </w:p>
    <w:p>
      <w:pPr>
        <w:spacing w:before="0" w:after="0" w:line="408" w:lineRule="exact"/>
        <w:ind w:left="0" w:right="0" w:firstLine="576"/>
        <w:jc w:val="left"/>
      </w:pPr>
      <w:r>
        <w:rPr>
          <w:u w:val="single"/>
        </w:rPr>
        <w:t xml:space="preserve">(19) "Middle housing" means duplexes, triplexes, fourplexes, fiveplexes, sixplexes, stacked flats, townhouses, and courtyard apartments.</w:t>
      </w:r>
    </w:p>
    <w:p>
      <w:pPr>
        <w:spacing w:before="0" w:after="0" w:line="408" w:lineRule="exact"/>
        <w:ind w:left="0" w:right="0" w:firstLine="576"/>
        <w:jc w:val="left"/>
      </w:pPr>
      <w:r>
        <w:rPr>
          <w:u w:val="single"/>
        </w:rPr>
        <w:t xml:space="preserve">(20)</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"Rural governmental services" or "rural services" include those public services and public facilities historically and typically delivered at an intensity usually found in rural areas, and may include domestic water systems</w:t>
      </w:r>
      <w:r>
        <w:t>((</w:t>
      </w:r>
      <w:r>
        <w:rPr>
          <w:strike/>
        </w:rPr>
        <w:t xml:space="preserve">,</w:t>
      </w:r>
      <w:r>
        <w:t>))</w:t>
      </w:r>
      <w:r>
        <w:rPr/>
        <w:t xml:space="preserve"> </w:t>
      </w:r>
      <w:r>
        <w:rPr>
          <w:u w:val="single"/>
        </w:rPr>
        <w:t xml:space="preserve">and</w:t>
      </w:r>
      <w:r>
        <w:rPr/>
        <w:t xml:space="preserve"> fire and police protection </w:t>
      </w:r>
      <w:r>
        <w:t>((</w:t>
      </w:r>
      <w:r>
        <w:rPr>
          <w:strike/>
        </w:rPr>
        <w:t xml:space="preserve">services, transportation and public transit services, and other</w:t>
      </w:r>
      <w:r>
        <w:t>))</w:t>
      </w:r>
      <w:r>
        <w:rPr/>
        <w:t xml:space="preserve">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(29)</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(30) "Townhouses" means dwelling units constructed in a row of two or more attached units, where each dwelling unit is located on an individual lot or parcel and shares at least one common wall with an adjacent unit.</w:t>
      </w:r>
    </w:p>
    <w:p>
      <w:pPr>
        <w:spacing w:before="0" w:after="0" w:line="408" w:lineRule="exact"/>
        <w:ind w:left="0" w:right="0" w:firstLine="576"/>
        <w:jc w:val="left"/>
      </w:pPr>
      <w:r>
        <w:rPr>
          <w:u w:val="single"/>
        </w:rPr>
        <w:t xml:space="preserve">(31)</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(32)</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(33)</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(34)</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(35)</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Any city with a population of 20,000 or more, as of the effective date of this section, that is required or chooses to plan under RCW 36.70A.040 must provide by ordinance and incorporate into its development regulations, zoning regulations, and other official controls, authorization for the development of all middle housing types on all lots zoned for detached single-family residential use and within one-half mile of a major transit stop.</w:t>
      </w:r>
    </w:p>
    <w:p>
      <w:pPr>
        <w:spacing w:before="0" w:after="0" w:line="408" w:lineRule="exact"/>
        <w:ind w:left="0" w:right="0" w:firstLine="576"/>
        <w:jc w:val="left"/>
      </w:pPr>
      <w:r>
        <w:rPr/>
        <w:t xml:space="preserve">(b)(i) Such cities must also allow development of duplexes, triplexes, and fourplexes on all other lots zoned for single-family residential use.</w:t>
      </w:r>
    </w:p>
    <w:p>
      <w:pPr>
        <w:spacing w:before="0" w:after="0" w:line="408" w:lineRule="exact"/>
        <w:ind w:left="0" w:right="0" w:firstLine="576"/>
        <w:jc w:val="left"/>
      </w:pPr>
      <w:r>
        <w:rPr/>
        <w:t xml:space="preserve">(ii) As an alternative to the requirements of this subsection (1)(b):</w:t>
      </w:r>
    </w:p>
    <w:p>
      <w:pPr>
        <w:spacing w:before="0" w:after="0" w:line="408" w:lineRule="exact"/>
        <w:ind w:left="0" w:right="0" w:firstLine="576"/>
        <w:jc w:val="left"/>
      </w:pPr>
      <w:r>
        <w:rPr/>
        <w:t xml:space="preserve">(A) Any city with a population of 500,000 or more may alter local zoning to allow an average minimum density equivalent to 40 dwelling units or more per gross acre across the entirety of the city's urban growth area;</w:t>
      </w:r>
    </w:p>
    <w:p>
      <w:pPr>
        <w:spacing w:before="0" w:after="0" w:line="408" w:lineRule="exact"/>
        <w:ind w:left="0" w:right="0" w:firstLine="576"/>
        <w:jc w:val="left"/>
      </w:pPr>
      <w:r>
        <w:rPr/>
        <w:t xml:space="preserve">(B) Any city with a population of at least 100,000, but less than 500,000, may alter local zoning to allow an average minimum density equivalent to 30 dwelling units or more per gross acre across the entirety of the city's urban growth area; and</w:t>
      </w:r>
    </w:p>
    <w:p>
      <w:pPr>
        <w:spacing w:before="0" w:after="0" w:line="408" w:lineRule="exact"/>
        <w:ind w:left="0" w:right="0" w:firstLine="576"/>
        <w:jc w:val="left"/>
      </w:pPr>
      <w:r>
        <w:rPr/>
        <w:t xml:space="preserve">(C) Any city with a population of at least 20,000, but less than 100,000, may alter local zoning to allow an average minimum density equivalent to 25 dwelling units or more per gross acre across the entirety of the city's urban growth area.</w:t>
      </w:r>
    </w:p>
    <w:p>
      <w:pPr>
        <w:spacing w:before="0" w:after="0" w:line="408" w:lineRule="exact"/>
        <w:ind w:left="0" w:right="0" w:firstLine="576"/>
        <w:jc w:val="left"/>
      </w:pPr>
      <w:r>
        <w:rPr/>
        <w:t xml:space="preserve">(c) Any city subject to the requirements under (a) of this subsection that has not adopted local antidisplacement measures as a portion of the city's mandatory housing element under RCW 36.70A.070(2) must, within nine months of the effective date of this section, perform the actions specified in RCW 36.70A.070(2) (e), (f), (g), and (h) for areas within one-half mile of a major transit stop.</w:t>
      </w:r>
    </w:p>
    <w:p>
      <w:pPr>
        <w:spacing w:before="0" w:after="0" w:line="408" w:lineRule="exact"/>
        <w:ind w:left="0" w:right="0" w:firstLine="576"/>
        <w:jc w:val="left"/>
      </w:pPr>
      <w:r>
        <w:rPr/>
        <w:t xml:space="preserve">(2)(a) Any city with a population of 10,000 or more, as of the effective date of this section, that is required or chooses to plan under RCW 36.70A.040 must provide by ordinance and incorporate into its development regulations, zoning regulations, and other official controls, authorization for the development of duplexes on all lots zoned for detached single-family residential use. Nothing in this subsection prohibits a city from allowing middle housing types in addition to duplexes.</w:t>
      </w:r>
    </w:p>
    <w:p>
      <w:pPr>
        <w:spacing w:before="0" w:after="0" w:line="408" w:lineRule="exact"/>
        <w:ind w:left="0" w:right="0" w:firstLine="576"/>
        <w:jc w:val="left"/>
      </w:pPr>
      <w:r>
        <w:rPr/>
        <w:t xml:space="preserve">(b) As an alternative to the requirements under (a) of this subsection, any city with a population of at least 10,000, but less than 20,000, may alter local zoning to allow an average minimum density equivalent to 15 dwelling units or more per gross acre.</w:t>
      </w:r>
    </w:p>
    <w:p>
      <w:pPr>
        <w:spacing w:before="0" w:after="0" w:line="408" w:lineRule="exact"/>
        <w:ind w:left="0" w:right="0" w:firstLine="576"/>
        <w:jc w:val="left"/>
      </w:pPr>
      <w:r>
        <w:rPr/>
        <w:t xml:space="preserve">(3) Any city choosing to adopt an average minimum density pursuant to subsection (1)(b)(ii) or (2)(b) of this section shall also adopt findings of fact demonstrating that actions taken to implement that average minimum density will not result in racially disparate impacts, displacement, or further exclusion in housing. The city shall transmit such findings to the department.</w:t>
      </w:r>
    </w:p>
    <w:p>
      <w:pPr>
        <w:spacing w:before="0" w:after="0" w:line="408" w:lineRule="exact"/>
        <w:ind w:left="0" w:right="0" w:firstLine="576"/>
        <w:jc w:val="left"/>
      </w:pPr>
      <w:r>
        <w:rPr/>
        <w:t xml:space="preserve">(4) Any city subject to the requirements of this section:</w:t>
      </w:r>
    </w:p>
    <w:p>
      <w:pPr>
        <w:spacing w:before="0" w:after="0" w:line="408" w:lineRule="exact"/>
        <w:ind w:left="0" w:right="0" w:firstLine="576"/>
        <w:jc w:val="left"/>
      </w:pPr>
      <w:r>
        <w:rPr/>
        <w:t xml:space="preserve">(a) May adopt development and design standards related to siting and design of middle housing. However, such development and design standards may not discourage the development of middle housing through unreasonable costs, fees, delays, or other requirements or actions which individually, or cumulatively, make impracticable the permitting, siting, or construction of middle housing;</w:t>
      </w:r>
    </w:p>
    <w:p>
      <w:pPr>
        <w:spacing w:before="0" w:after="0" w:line="408" w:lineRule="exact"/>
        <w:ind w:left="0" w:right="0" w:firstLine="576"/>
        <w:jc w:val="left"/>
      </w:pPr>
      <w:r>
        <w:rPr/>
        <w:t xml:space="preserve">(b) Shall not require zoning, development, siting, or design review standards for middle housing that are more restrictive than those required for detached single-family residences;</w:t>
      </w:r>
    </w:p>
    <w:p>
      <w:pPr>
        <w:spacing w:before="0" w:after="0" w:line="408" w:lineRule="exact"/>
        <w:ind w:left="0" w:right="0" w:firstLine="576"/>
        <w:jc w:val="left"/>
      </w:pPr>
      <w:r>
        <w:rPr/>
        <w:t xml:space="preserve">(c) Shall apply to middle housing the same development permit and environmental review processes that apply to detached single-family residences;</w:t>
      </w:r>
    </w:p>
    <w:p>
      <w:pPr>
        <w:spacing w:before="0" w:after="0" w:line="408" w:lineRule="exact"/>
        <w:ind w:left="0" w:right="0" w:firstLine="576"/>
        <w:jc w:val="left"/>
      </w:pPr>
      <w:r>
        <w:rPr/>
        <w:t xml:space="preserve">(d) Shall not require off-street parking as a condition of permitting development of middle housing within one-half mile of a major transit stop;</w:t>
      </w:r>
    </w:p>
    <w:p>
      <w:pPr>
        <w:spacing w:before="0" w:after="0" w:line="408" w:lineRule="exact"/>
        <w:ind w:left="0" w:right="0" w:firstLine="576"/>
        <w:jc w:val="left"/>
      </w:pPr>
      <w:r>
        <w:rPr/>
        <w:t xml:space="preserve">(e) Shall not require more than one off-street parking space per lot as a condition of permitting development of middle housing on lots smaller than 6,000 square feet;</w:t>
      </w:r>
    </w:p>
    <w:p>
      <w:pPr>
        <w:spacing w:before="0" w:after="0" w:line="408" w:lineRule="exact"/>
        <w:ind w:left="0" w:right="0" w:firstLine="576"/>
        <w:jc w:val="left"/>
      </w:pPr>
      <w:r>
        <w:rPr/>
        <w:t xml:space="preserve">(f) Shall not require more than two off-street parking spaces per lot as a condition of permitting development of middle housing on lots greater than 6,000 square feet.</w:t>
      </w:r>
    </w:p>
    <w:p>
      <w:pPr>
        <w:spacing w:before="0" w:after="0" w:line="408" w:lineRule="exact"/>
        <w:ind w:left="0" w:right="0" w:firstLine="576"/>
        <w:jc w:val="left"/>
      </w:pPr>
      <w:r>
        <w:rPr/>
        <w:t xml:space="preserve">(5) Nothing in this section prohibits a city from permitting detached single-family residences.</w:t>
      </w:r>
    </w:p>
    <w:p>
      <w:pPr>
        <w:spacing w:before="0" w:after="0" w:line="408" w:lineRule="exact"/>
        <w:ind w:left="0" w:right="0" w:firstLine="576"/>
        <w:jc w:val="left"/>
      </w:pPr>
      <w:r>
        <w:rPr/>
        <w:t xml:space="preserve">(6) The requirements of this section apply and take effect on the latter of:</w:t>
      </w:r>
    </w:p>
    <w:p>
      <w:pPr>
        <w:spacing w:before="0" w:after="0" w:line="408" w:lineRule="exact"/>
        <w:ind w:left="0" w:right="0" w:firstLine="576"/>
        <w:jc w:val="left"/>
      </w:pPr>
      <w:r>
        <w:rPr/>
        <w:t xml:space="preserve">(a) Twenty-four months following the effective date of this section for cities with a population of 10,000 or more; or</w:t>
      </w:r>
    </w:p>
    <w:p>
      <w:pPr>
        <w:spacing w:before="0" w:after="0" w:line="408" w:lineRule="exact"/>
        <w:ind w:left="0" w:right="0" w:firstLine="576"/>
        <w:jc w:val="left"/>
      </w:pPr>
      <w:r>
        <w:rPr/>
        <w:t xml:space="preserve">(b) Twelve months after a determination by the office of financial management that a city has reached a population threshold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The department is directed to provide technical assistance to cities as they implement the requirements under section 2 of this act.</w:t>
      </w:r>
    </w:p>
    <w:p>
      <w:pPr>
        <w:spacing w:before="0" w:after="0" w:line="408" w:lineRule="exact"/>
        <w:ind w:left="0" w:right="0" w:firstLine="576"/>
        <w:jc w:val="left"/>
      </w:pPr>
      <w:r>
        <w:rPr/>
        <w:t xml:space="preserve">(b) The department shall prioritize such technical assistance to cities demonstrating the greatest need.</w:t>
      </w:r>
    </w:p>
    <w:p>
      <w:pPr>
        <w:spacing w:before="0" w:after="0" w:line="408" w:lineRule="exact"/>
        <w:ind w:left="0" w:right="0" w:firstLine="576"/>
        <w:jc w:val="left"/>
      </w:pPr>
      <w:r>
        <w:rPr/>
        <w:t xml:space="preserve">(2)(a) The department shall publish model middle housing ordinances no later than 18 months following the effective date of this section.</w:t>
      </w:r>
    </w:p>
    <w:p>
      <w:pPr>
        <w:spacing w:before="0" w:after="0" w:line="408" w:lineRule="exact"/>
        <w:ind w:left="0" w:right="0" w:firstLine="576"/>
        <w:jc w:val="left"/>
      </w:pPr>
      <w:r>
        <w:rPr/>
        <w:t xml:space="preserve">(b) In any city subject to section 2 of this act that has not passed ordinances, regulations, or other official controls within the time frames provided under section 2(6) of this act, the model ordinance supersedes, preempts, and invalidates local development regulations until the city takes all actions necessary to implement section 2 of this act.</w:t>
      </w:r>
    </w:p>
    <w:p>
      <w:pPr>
        <w:spacing w:before="0" w:after="0" w:line="408" w:lineRule="exact"/>
        <w:ind w:left="0" w:right="0" w:firstLine="576"/>
        <w:jc w:val="left"/>
      </w:pPr>
      <w:r>
        <w:rPr/>
        <w:t xml:space="preserve">(3)(a) The department is directed to establish a process by which cities implementing the requirements of section 2 of this act may seek approval of necessary local actions.</w:t>
      </w:r>
    </w:p>
    <w:p>
      <w:pPr>
        <w:spacing w:before="0" w:after="0" w:line="408" w:lineRule="exact"/>
        <w:ind w:left="0" w:right="0" w:firstLine="576"/>
        <w:jc w:val="left"/>
      </w:pPr>
      <w:r>
        <w:rPr/>
        <w:t xml:space="preserve">(b) Any local actions approved by the department pursuant to (a) of this subsection to implement the requirements under section 2 of this act are exempt from appeals under this chapter and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subject to the requirements under section 2 of this act may apply to the department for, and the department may certify, an extension of the implementation timelines established under section 2(6) of this act.</w:t>
      </w:r>
    </w:p>
    <w:p>
      <w:pPr>
        <w:spacing w:before="0" w:after="0" w:line="408" w:lineRule="exact"/>
        <w:ind w:left="0" w:right="0" w:firstLine="576"/>
        <w:jc w:val="left"/>
      </w:pPr>
      <w:r>
        <w:rPr/>
        <w:t xml:space="preserve">(2) An extension certified under this section may be applied only to specific areas where a city has identified water, sewer, stormwater, or transportation services that are currently deficient, or are expected to be deficient within the next five years, and for which the local government has established a plan of actions that will remedy the deficiency in those services on a specific timeline. The department may certify additional extensions of a city's remediation timeline.</w:t>
      </w:r>
    </w:p>
    <w:p>
      <w:pPr>
        <w:spacing w:before="0" w:after="0" w:line="408" w:lineRule="exact"/>
        <w:ind w:left="0" w:right="0" w:firstLine="576"/>
        <w:jc w:val="left"/>
      </w:pPr>
      <w:r>
        <w:rPr/>
        <w:t xml:space="preserve">(3) An application for an implementation timeline extension by a city must be filed with the department no later than 24 months following the effective date of this section.</w:t>
      </w:r>
    </w:p>
    <w:p>
      <w:pPr>
        <w:spacing w:before="0" w:after="0" w:line="408" w:lineRule="exact"/>
        <w:ind w:left="0" w:right="0" w:firstLine="576"/>
        <w:jc w:val="left"/>
      </w:pPr>
      <w:r>
        <w:rPr/>
        <w:t xml:space="preserve">(4) The department may establish by rule any procedures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2020 c 173 s 2 are each amended to read as follows:</w:t>
      </w:r>
    </w:p>
    <w:p>
      <w:pPr>
        <w:spacing w:before="0" w:after="0" w:line="408" w:lineRule="exact"/>
        <w:ind w:left="0" w:right="0" w:firstLine="576"/>
        <w:jc w:val="left"/>
      </w:pPr>
      <w:r>
        <w:rPr>
          <w:u w:val="single"/>
        </w:rPr>
        <w:t xml:space="preserve">(1)</w:t>
      </w:r>
      <w:r>
        <w:rPr/>
        <w:t xml:space="preserve"> If adopted by April 1, 2023, amendments to development regulations and other nonproject actions taken by a city to implement RCW 36.70A.600 (1) or (4),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city to implement requirements under section 2 of this act pursuant to section 3(3)(b) of this act are not subject to administrative or judicial appeals under this chapter.</w:t>
      </w:r>
    </w:p>
    <w:p/>
    <w:p>
      <w:pPr>
        <w:jc w:val="center"/>
      </w:pPr>
      <w:r>
        <w:rPr>
          <w:b/>
        </w:rPr>
        <w:t>--- END ---</w:t>
      </w:r>
    </w:p>
    <w:sectPr>
      <w:pgNumType w:start="1"/>
      <w:footerReference xmlns:r="http://schemas.openxmlformats.org/officeDocument/2006/relationships" r:id="Rdb182a78e3d34b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cc9647a99487a" /><Relationship Type="http://schemas.openxmlformats.org/officeDocument/2006/relationships/footer" Target="/word/footer1.xml" Id="Rdb182a78e3d34b1a" /></Relationships>
</file>