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9dcc4859a540aa" /></Relationships>
</file>

<file path=word/document.xml><?xml version="1.0" encoding="utf-8"?>
<w:document xmlns:w="http://schemas.openxmlformats.org/wordprocessingml/2006/main">
  <w:body>
    <w:p>
      <w:r>
        <w:t>H-1971.1</w:t>
      </w:r>
    </w:p>
    <w:p>
      <w:pPr>
        <w:jc w:val="center"/>
      </w:pPr>
      <w:r>
        <w:t>_______________________________________________</w:t>
      </w:r>
    </w:p>
    <w:p/>
    <w:p>
      <w:pPr>
        <w:jc w:val="center"/>
      </w:pPr>
      <w:r>
        <w:rPr>
          <w:b/>
        </w:rPr>
        <w:t>HOUSE BILL 1763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Bronoske, Sells, Berry, Valdez, Goodman, Peterson, Simmons, Pollet, Ormsby, Harris-Talley, and Kloba</w:t>
      </w:r>
    </w:p>
    <w:p/>
    <w:p>
      <w:r>
        <w:rPr>
          <w:t xml:space="preserve">Prefiled 01/04/22.</w:t>
        </w:rPr>
      </w:r>
      <w:r>
        <w:rPr>
          <w:t xml:space="preserve">Read first time 01/10/22.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injured workers' rights during independent medical examinations; and amending RCW 51.36.070.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2020 c 213 s 3 are each amended to read as follows:</w:t>
      </w:r>
    </w:p>
    <w:p>
      <w:pPr>
        <w:spacing w:before="0" w:after="0" w:line="408" w:lineRule="exact"/>
        <w:ind w:left="0" w:right="0" w:firstLine="576"/>
        <w:jc w:val="left"/>
      </w:pPr>
      <w:r>
        <w:rPr/>
        <w:t xml:space="preserve">(1)(a) Whenever the department or the self-insurer deems it necessary in order to (i) make a decision regarding claim allowance or reopening, (ii) resolve a new medical issue, an appeal, or case progress, or (iii) evaluate the worker's permanent disability or work restriction, a worker shall submit to examination by a physician or physicians selected by the department, with the rendition of a report to the person ordering the examination, the attending physician, and the injured worker.</w:t>
      </w:r>
    </w:p>
    <w:p>
      <w:pPr>
        <w:spacing w:before="0" w:after="0" w:line="408" w:lineRule="exact"/>
        <w:ind w:left="0" w:right="0" w:firstLine="576"/>
        <w:jc w:val="left"/>
      </w:pPr>
      <w:r>
        <w:rPr/>
        <w:t xml:space="preserve">(b) The examination must be at a place reasonably convenient to the injured worker, or alternatively utilize telemedicine if the department determines telemedicine is appropriate for the examination. For purposes of this subsection, "reasonably convenient" means at a place where residents in the injured worker's community would normally travel to seek medical care for the same specialty as the examiner. The department must address in rule how to accommodate the injured worker if no approved medical examiner in the specialty needed is available in that community.</w:t>
      </w:r>
    </w:p>
    <w:p>
      <w:pPr>
        <w:spacing w:before="0" w:after="0" w:line="408" w:lineRule="exact"/>
        <w:ind w:left="0" w:right="0" w:firstLine="576"/>
        <w:jc w:val="left"/>
      </w:pPr>
      <w:r>
        <w:rPr/>
        <w:t xml:space="preserve">(2) The department or self-insurer shall provide the physician performing an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t xml:space="preserve">(3) For purposes of this section, "examination" means a physical or mental examination by a medical care provider licensed to practice medicine, osteopathy, podiatry, chiropractic, dentistry, or psychiatry at the request of the department or self-insured employer </w:t>
      </w:r>
      <w:r>
        <w:t>((</w:t>
      </w:r>
      <w:r>
        <w:rPr>
          <w:strike/>
        </w:rPr>
        <w:t xml:space="preserve">or by order of the board of industrial insurance appeals</w:t>
      </w:r>
      <w:r>
        <w:t>))</w:t>
      </w:r>
      <w:r>
        <w:rPr/>
        <w:t xml:space="preserve">.</w:t>
      </w:r>
    </w:p>
    <w:p>
      <w:pPr>
        <w:spacing w:before="0" w:after="0" w:line="408" w:lineRule="exact"/>
        <w:ind w:left="0" w:right="0" w:firstLine="576"/>
        <w:jc w:val="left"/>
      </w:pPr>
      <w:r>
        <w:rPr/>
        <w:t xml:space="preserve">(4)</w:t>
      </w:r>
      <w:r>
        <w:rPr>
          <w:u w:val="single"/>
        </w:rPr>
        <w:t xml:space="preserve">(a) A worker has the right to record either the audio, video, or both, of all examinations ordered under this section or RCW 51.32.110.</w:t>
      </w:r>
    </w:p>
    <w:p>
      <w:pPr>
        <w:spacing w:before="0" w:after="0" w:line="408" w:lineRule="exact"/>
        <w:ind w:left="0" w:right="0" w:firstLine="576"/>
        <w:jc w:val="left"/>
      </w:pPr>
      <w:r>
        <w:rPr>
          <w:u w:val="single"/>
        </w:rPr>
        <w:t xml:space="preserve">(b) The worker must pay the costs of recording the examination.</w:t>
      </w:r>
    </w:p>
    <w:p>
      <w:pPr>
        <w:spacing w:before="0" w:after="0" w:line="408" w:lineRule="exact"/>
        <w:ind w:left="0" w:right="0" w:firstLine="576"/>
        <w:jc w:val="left"/>
      </w:pPr>
      <w:r>
        <w:rPr>
          <w:u w:val="single"/>
        </w:rPr>
        <w:t xml:space="preserve">(c) Upon request, the worker must provide one copy to the department or self-insured employer within 14 days of receiving the request, but in no case prior to the issuance of a written report of examination.</w:t>
      </w:r>
    </w:p>
    <w:p>
      <w:pPr>
        <w:spacing w:before="0" w:after="0" w:line="408" w:lineRule="exact"/>
        <w:ind w:left="0" w:right="0" w:firstLine="576"/>
        <w:jc w:val="left"/>
      </w:pPr>
      <w:r>
        <w:rPr>
          <w:u w:val="single"/>
        </w:rPr>
        <w:t xml:space="preserve">(d) The worker must take reasonable steps to ensure the recording equipment does not interfere with the examination.</w:t>
      </w:r>
    </w:p>
    <w:p>
      <w:pPr>
        <w:spacing w:before="0" w:after="0" w:line="408" w:lineRule="exact"/>
        <w:ind w:left="0" w:right="0" w:firstLine="576"/>
        <w:jc w:val="left"/>
      </w:pPr>
      <w:r>
        <w:rPr>
          <w:u w:val="single"/>
        </w:rPr>
        <w:t xml:space="preserve">(e) Any material alteration of the recording by the injured worker or done on the worker's behalf that results in the receipt of benefits may be subject to repayment of those benefits pursuant to RCW 51.32.240.</w:t>
      </w:r>
    </w:p>
    <w:p>
      <w:pPr>
        <w:spacing w:before="0" w:after="0" w:line="408" w:lineRule="exact"/>
        <w:ind w:left="0" w:right="0" w:firstLine="576"/>
        <w:jc w:val="left"/>
      </w:pPr>
      <w:r>
        <w:rPr>
          <w:u w:val="single"/>
        </w:rPr>
        <w:t xml:space="preserve">(f) Recordings made under this subsection (4) are deemed confidential pursuant to RCW 51.28.070.</w:t>
      </w:r>
    </w:p>
    <w:p>
      <w:pPr>
        <w:spacing w:before="0" w:after="0" w:line="408" w:lineRule="exact"/>
        <w:ind w:left="0" w:right="0" w:firstLine="576"/>
        <w:jc w:val="left"/>
      </w:pPr>
      <w:r>
        <w:rPr>
          <w:u w:val="single"/>
        </w:rPr>
        <w:t xml:space="preserve">(g) The worker has the right to have one person, at least 18 years of age, of the worker's choosing, but not the worker's legal representative, present to observe all examinations ordered under this section or RCW 51.32.110. The observer must be unobtrusive and not interfere with the exam.</w:t>
      </w:r>
    </w:p>
    <w:p>
      <w:pPr>
        <w:spacing w:before="0" w:after="0" w:line="408" w:lineRule="exact"/>
        <w:ind w:left="0" w:right="0" w:firstLine="576"/>
        <w:jc w:val="left"/>
      </w:pPr>
      <w:r>
        <w:rPr>
          <w:u w:val="single"/>
        </w:rPr>
        <w:t xml:space="preserve">(5)</w:t>
      </w:r>
      <w:r>
        <w:rPr/>
        <w:t xml:space="preserve"> This section applies prospectively to all claims regardless of the date of injury.</w:t>
      </w:r>
    </w:p>
    <w:p/>
    <w:p>
      <w:pPr>
        <w:jc w:val="center"/>
      </w:pPr>
      <w:r>
        <w:rPr>
          <w:b/>
        </w:rPr>
        <w:t>--- END ---</w:t>
      </w:r>
    </w:p>
    <w:sectPr>
      <w:pgNumType w:start="1"/>
      <w:footerReference xmlns:r="http://schemas.openxmlformats.org/officeDocument/2006/relationships" r:id="R3159f1ddb75946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8b9c88a29446d4" /><Relationship Type="http://schemas.openxmlformats.org/officeDocument/2006/relationships/footer" Target="/word/footer1.xml" Id="R3159f1ddb759468b" /></Relationships>
</file>