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e1aedec13d4651" /></Relationships>
</file>

<file path=word/document.xml><?xml version="1.0" encoding="utf-8"?>
<w:document xmlns:w="http://schemas.openxmlformats.org/wordprocessingml/2006/main">
  <w:body>
    <w:p>
      <w:r>
        <w:t>H-2176.1</w:t>
      </w:r>
    </w:p>
    <w:p>
      <w:pPr>
        <w:jc w:val="center"/>
      </w:pPr>
      <w:r>
        <w:t>_______________________________________________</w:t>
      </w:r>
    </w:p>
    <w:p/>
    <w:p>
      <w:pPr>
        <w:jc w:val="center"/>
      </w:pPr>
      <w:r>
        <w:rPr>
          <w:b/>
        </w:rPr>
        <w:t>SUBSTITUTE HOUSE BILL 1717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Local Government (originally sponsored by Representatives Pollet, Goehner, Fitzgibbon, Ryu, Leavitt, Berg, Taylor, Robertson, Bateman, Valdez, Duerr, Fey, Ramel, Shewmake, Simmons, Dolan, Macri, and Young)</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participation in planning under the growth management act; and amending RCW 36.70A.040, 36.70A.085, 36.70A.106, 36.70A.110, 36.70A.190, and 36.70A.210.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040</w:t>
      </w:r>
      <w:r>
        <w:rPr/>
        <w:t xml:space="preserve"> and 2014 c 147 s 1 are each amended to read as follows:</w:t>
      </w:r>
    </w:p>
    <w:p>
      <w:pPr>
        <w:spacing w:before="0" w:after="0" w:line="408" w:lineRule="exact"/>
        <w:ind w:left="0" w:right="0" w:firstLine="576"/>
        <w:jc w:val="left"/>
      </w:pPr>
      <w:r>
        <w:rPr/>
        <w:t xml:space="preserve">(1) Each county that has both a population of fifty thousand or more and, until May 16, 1995, has had its population increase by more than ten percent in the previous ten years or, on or after May 16, 1995, has had its population increase by more than seventeen percent in the previous ten years, and the cities located within such county, and any other county regardless of its population that has had its population increase by more than twenty percent in the previous ten years, and the cities located within such county, shall conform with all of the requirements of this chapter. However, the county legislative authority of such a county with a population of less than fifty thousand population may adopt a resolution removing the county, and the cities located within the county, from the requirements of adopting comprehensive land use plans and development regulations under this chapter if this resolution is adopted and filed with the department by December 31, 1990, for counties initially meeting this set of criteria, or within sixty days of the date the office of financial management certifies that a county meets this set of criteria under subsection (5) of this section. For the purposes of this subsection, a county not currently planning under this chapter is not required to include in its population count those persons confined in a correctional facility under the jurisdiction of the department of corrections that is located in the county.</w:t>
      </w:r>
    </w:p>
    <w:p>
      <w:pPr>
        <w:spacing w:before="0" w:after="0" w:line="408" w:lineRule="exact"/>
        <w:ind w:left="0" w:right="0" w:firstLine="576"/>
        <w:jc w:val="left"/>
      </w:pPr>
      <w:r>
        <w:rPr/>
        <w:t xml:space="preserve">Once a county meets either of these sets of criteria, the requirement to conform with all of the requirements of this chapter remains in effect, even if the county no longer meets one of these sets of criteria.</w:t>
      </w:r>
    </w:p>
    <w:p>
      <w:pPr>
        <w:spacing w:before="0" w:after="0" w:line="408" w:lineRule="exact"/>
        <w:ind w:left="0" w:right="0" w:firstLine="576"/>
        <w:jc w:val="left"/>
      </w:pPr>
      <w:r>
        <w:rPr/>
        <w:t xml:space="preserve">(2)(a) The county legislative authority of any county that does not meet either of the sets of criteria established under subsection (1) of this section may adopt a resolution indicating its intention to have subsection (1) of this section apply to the county. Each city, located in a county that chooses to plan under this subsection, shall conform with all of the requirements of this chapter. Once such a resolution has been adopted, the county and the cities located within the county remain subject to all of the requirements of this chapter, unless the county subsequently adopts a withdrawal resolution for partial planning pursuant to (b)(i) of this subsection.</w:t>
      </w:r>
    </w:p>
    <w:p>
      <w:pPr>
        <w:spacing w:before="0" w:after="0" w:line="408" w:lineRule="exact"/>
        <w:ind w:left="0" w:right="0" w:firstLine="576"/>
        <w:jc w:val="left"/>
      </w:pPr>
      <w:r>
        <w:rPr/>
        <w:t xml:space="preserve">(b)(i) Until December 31, 2015, the legislative authority of a county may adopt a resolution removing the county and the cities located within the county from the requirements to plan under this section if:</w:t>
      </w:r>
    </w:p>
    <w:p>
      <w:pPr>
        <w:spacing w:before="0" w:after="0" w:line="408" w:lineRule="exact"/>
        <w:ind w:left="0" w:right="0" w:firstLine="576"/>
        <w:jc w:val="left"/>
      </w:pPr>
      <w:r>
        <w:rPr/>
        <w:t xml:space="preserve">(A) The county has a population, as estimated by the office of financial management, of twenty thousand or fewer inhabitants at any time between April 1, 2010, and April 1, 2015;</w:t>
      </w:r>
    </w:p>
    <w:p>
      <w:pPr>
        <w:spacing w:before="0" w:after="0" w:line="408" w:lineRule="exact"/>
        <w:ind w:left="0" w:right="0" w:firstLine="576"/>
        <w:jc w:val="left"/>
      </w:pPr>
      <w:r>
        <w:rPr/>
        <w:t xml:space="preserve">(B) The county has previously adopted a resolution indicating its intention to have subsection (1) of this section apply to the county;</w:t>
      </w:r>
    </w:p>
    <w:p>
      <w:pPr>
        <w:spacing w:before="0" w:after="0" w:line="408" w:lineRule="exact"/>
        <w:ind w:left="0" w:right="0" w:firstLine="576"/>
        <w:jc w:val="left"/>
      </w:pPr>
      <w:r>
        <w:rPr/>
        <w:t xml:space="preserve">(C) At least sixty days prior to adopting a resolution for partial planning, the county provides written notification to the legislative body of each city within the county of its intent to consider adopting the resolution; and</w:t>
      </w:r>
    </w:p>
    <w:p>
      <w:pPr>
        <w:spacing w:before="0" w:after="0" w:line="408" w:lineRule="exact"/>
        <w:ind w:left="0" w:right="0" w:firstLine="576"/>
        <w:jc w:val="left"/>
      </w:pPr>
      <w:r>
        <w:rPr/>
        <w:t xml:space="preserve">(D) The legislative bodies of at least sixty percent of those cities having an aggregate population of at least seventy-five percent of the incorporated county population have not: Adopted resolutions opposing the action by the county; and provided written notification of the resolutions to the county.</w:t>
      </w:r>
    </w:p>
    <w:p>
      <w:pPr>
        <w:spacing w:before="0" w:after="0" w:line="408" w:lineRule="exact"/>
        <w:ind w:left="0" w:right="0" w:firstLine="576"/>
        <w:jc w:val="left"/>
      </w:pPr>
      <w:r>
        <w:rPr/>
        <w:t xml:space="preserve">(ii) Upon adoption of a resolution for partial planning under (b)(i) of this subsection:</w:t>
      </w:r>
    </w:p>
    <w:p>
      <w:pPr>
        <w:spacing w:before="0" w:after="0" w:line="408" w:lineRule="exact"/>
        <w:ind w:left="0" w:right="0" w:firstLine="576"/>
        <w:jc w:val="left"/>
      </w:pPr>
      <w:r>
        <w:rPr/>
        <w:t xml:space="preserve">(A) The county and the cities within the county are, except as provided otherwise, no longer obligated to plan under this section; and</w:t>
      </w:r>
    </w:p>
    <w:p>
      <w:pPr>
        <w:spacing w:before="0" w:after="0" w:line="408" w:lineRule="exact"/>
        <w:ind w:left="0" w:right="0" w:firstLine="576"/>
        <w:jc w:val="left"/>
      </w:pPr>
      <w:r>
        <w:rPr/>
        <w:t xml:space="preserve">(B) The county may not, for a minimum of ten years from the date of adoption of the resolution, adopt another resolution indicating its intention to have subsection (1) of this section apply to the county.</w:t>
      </w:r>
    </w:p>
    <w:p>
      <w:pPr>
        <w:spacing w:before="0" w:after="0" w:line="408" w:lineRule="exact"/>
        <w:ind w:left="0" w:right="0" w:firstLine="576"/>
        <w:jc w:val="left"/>
      </w:pPr>
      <w:r>
        <w:rPr/>
        <w:t xml:space="preserve">(c) The adoption of a resolution for partial planning under (b)(i) of this subsection does not nullify or otherwise modify the requirements for counties and cities established in RCW 36.70A.060, 36.70A.070(5) and associated development regulations, 36.70A.170, and 36.70A.172.</w:t>
      </w:r>
    </w:p>
    <w:p>
      <w:pPr>
        <w:spacing w:before="0" w:after="0" w:line="408" w:lineRule="exact"/>
        <w:ind w:left="0" w:right="0" w:firstLine="576"/>
        <w:jc w:val="left"/>
      </w:pPr>
      <w:r>
        <w:rPr/>
        <w:t xml:space="preserve">(3) Any county or city that is initially required to conform with all of the requirements of this chapter under subsection (1) of this section shall take actions under this chapter as follows: (a) The county legislative authority shall adopt a countywide planning policy under RCW 36.70A.210; (b) the county and each city located within the county shall designate critical areas, agricultural lands, forestlands, and mineral resource lands, and adopt development regulations conserving these designated agricultural lands, forestlands, and mineral resource lands and protecting these designated critical areas, under RCW 36.70A.170 and 36.70A.060; (c) the county shall designate and take other actions related to urban growth areas under RCW 36.70A.110; </w:t>
      </w:r>
      <w:r>
        <w:t>((</w:t>
      </w:r>
      <w:r>
        <w:rPr>
          <w:strike/>
        </w:rPr>
        <w:t xml:space="preserve">[and]</w:t>
      </w:r>
      <w:r>
        <w:t>))</w:t>
      </w:r>
      <w:r>
        <w:rPr/>
        <w:t xml:space="preserve"> </w:t>
      </w:r>
      <w:r>
        <w:rPr>
          <w:u w:val="single"/>
        </w:rPr>
        <w:t xml:space="preserve">and</w:t>
      </w:r>
      <w:r>
        <w:rPr/>
        <w:t xml:space="preserve"> (d) if the county has a population of fifty thousand or more, the county and each city located within the county shall adopt a comprehensive plan under this chapter and development regulations that are consistent with and implement the comprehensive plan on or before July 1, 1994, and if the county has a population of less than fifty thousand, the county and each city located within the county shall adopt a comprehensive plan under this chapter and development regulations that are consistent with and implement the comprehensive plan by January 1, 1995, but if the governor makes written findings that a county with a population of less than fifty thousand or a city located within such a county is not making reasonable progress toward adopting a comprehensive plan and development regulations the governor may reduce this deadline for such actions to be taken by no more than one hundred eighty days. Any county or city subject to this subsection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t xml:space="preserve">(4) Any county or city that is required to conform with all the requirements of this chapter, as a result of the county legislative authority adopting its resolution of intention under subsection (2) of this section, shall take actions under this chapter as follows: (a) The county legislative authority shall adopt a countywide planning policy under RCW 36.70A.210; (b) the county and each city that is located within the county shall adopt development regulations conserving agricultural lands, forestlands, and mineral resource lands it designated under RCW 36.70A.060 within one year of the date the county legislative authority adopts its resolution of intention; (c) the county shall designate and take other actions related to urban growth areas under RCW 36.70A.110; and (d) the county and each city that is located within the county shall adopt a comprehensive plan and development regulations that are consistent with and implement the comprehensive plan not later than four years from the date the county legislative authority adopts its resolution of intention,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t xml:space="preserve">(5) If the office of financial management certifies that the population of a county that previously had not been required to plan under subsection (1) or (2) of this section has changed sufficiently to meet either of the sets of criteria specified under subsection (1) of this section, and where applicable, the county legislative authority has not adopted a resolution removing the county from these requirements as provided in subsection (1) of this section, the county and each city within such county shall take actions under this chapter as follows: (a) The county legislative authority shall adopt a countywide planning policy under RCW 36.70A.210; (b) the county and each city located within the county shall adopt development regulations under RCW 36.70A.060 conserving agricultural lands, forestlands, and mineral resource lands it designated within one year of the certification by the office of financial management; (c) the county shall designate and take other actions related to urban growth areas under RCW 36.70A.110; and (d) the county and each city located within the county shall adopt a comprehensive land use plan and development regulations that are consistent with and implement the comprehensive plan within four years of the certification by the office of financial management,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t xml:space="preserve">(6) A copy of each document that is required under this section shall be submitted to the department at the time of its adoption.</w:t>
      </w:r>
    </w:p>
    <w:p>
      <w:pPr>
        <w:spacing w:before="0" w:after="0" w:line="408" w:lineRule="exact"/>
        <w:ind w:left="0" w:right="0" w:firstLine="576"/>
        <w:jc w:val="left"/>
      </w:pPr>
      <w:r>
        <w:rPr/>
        <w:t xml:space="preserve">(7) Cities and counties planning under this chapter must amend the transportation element of the comprehensive plan to be in compliance with this chapter and chapter 47.80 RCW no later than December 31, 2000.</w:t>
      </w:r>
    </w:p>
    <w:p>
      <w:pPr>
        <w:spacing w:before="0" w:after="0" w:line="408" w:lineRule="exact"/>
        <w:ind w:left="0" w:right="0" w:firstLine="576"/>
        <w:jc w:val="left"/>
      </w:pPr>
      <w:r>
        <w:rPr>
          <w:u w:val="single"/>
        </w:rPr>
        <w:t xml:space="preserve">(8) A federally recognized Indian tribe may voluntarily choose to participate in the county or regional planning process and coordinate with the county and cities that are either required to comply with the provisions of this chapter pursuant to subsection (1) of this section or voluntarily choose to comply with the provisions of this chapter pursuant to subsection (2) of this section. Collaboration and participation is a nonexclusive exercise of coordination and cooperation in the planning process and failure to exercise discretionary collaboration and participation shall not limit a party's standing for quasi-judicial or judicial review or appeal under this chapter.</w:t>
      </w:r>
    </w:p>
    <w:p>
      <w:pPr>
        <w:spacing w:before="0" w:after="0" w:line="408" w:lineRule="exact"/>
        <w:ind w:left="0" w:right="0" w:firstLine="576"/>
        <w:jc w:val="left"/>
      </w:pPr>
      <w:r>
        <w:rPr>
          <w:u w:val="single"/>
        </w:rPr>
        <w:t xml:space="preserve">(a) Upon receipt of notice in the form of a tribal resolution from a federally recognized Indian tribe whose reservation or ceded lands lie within the county, which indicates the tribe has a planning process or intends to initiate a parallel planning process, the county, cities, and other local governments conducting the planning under this chapter shall enter into good faith negotiations to develop a mutually agreeable memorandum of agreement with such tribes in regard to collaboration and participation in the planning process. If a mutually agreeable memorandum of agreement cannot be reached between the local government and such tribes, the local government shall enter mediation with such tribes for a period not to exceed 30 days, which shall be arranged by the department using a suitable expert to be paid by the department. If a mutually agreeable memorandum of agreement is not reached at the conclusion of the mediation period, the period shall be extended for one additional period not to exceed 30 days, upon written notice to the department by one or more parties. If a mutually agreeable memorandum of agreement cannot be reached at the end of the mediation period or the extended mediation period, the parties shall have no further obligation to develop a memorandum of agreement. Inability to reach a mutually agreeable memorandum of agreement shall not preclude a tribe from providing notice as described in this subsection (8)(a) in subsequent planning processes.</w:t>
      </w:r>
    </w:p>
    <w:p>
      <w:pPr>
        <w:spacing w:before="0" w:after="0" w:line="408" w:lineRule="exact"/>
        <w:ind w:left="0" w:right="0" w:firstLine="576"/>
        <w:jc w:val="left"/>
      </w:pPr>
      <w:r>
        <w:rPr>
          <w:u w:val="single"/>
        </w:rPr>
        <w:t xml:space="preserve">(b) Nothing in this subsection, any other provision in this chapter, or a tribe's decision to become a participating tribe for planning purposes, shall affect, alter, or limit in any way a tribe's authority, jurisdiction, or any treaty or other rights it may have by virtue of its status as a sovereign Indian tribe.</w:t>
      </w:r>
    </w:p>
    <w:p>
      <w:pPr>
        <w:spacing w:before="0" w:after="0" w:line="408" w:lineRule="exact"/>
        <w:ind w:left="0" w:right="0" w:firstLine="576"/>
        <w:jc w:val="left"/>
      </w:pPr>
      <w:r>
        <w:rPr>
          <w:u w:val="single"/>
        </w:rPr>
        <w:t xml:space="preserve">(c) Nothing in this subsection or any other provision in this chapter shall affect, alter, or limit in any way a local government legislative body's authority to adopt and amend comprehensive land use plans and development regulations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085</w:t>
      </w:r>
      <w:r>
        <w:rPr/>
        <w:t xml:space="preserve"> and 2009 c 514 s 2 are each amended to read as follows:</w:t>
      </w:r>
    </w:p>
    <w:p>
      <w:pPr>
        <w:spacing w:before="0" w:after="0" w:line="408" w:lineRule="exact"/>
        <w:ind w:left="0" w:right="0" w:firstLine="576"/>
        <w:jc w:val="left"/>
      </w:pPr>
      <w:r>
        <w:rPr/>
        <w:t xml:space="preserve">(1) Comprehensive plans of cities that have a marine container port with annual operating revenues in excess of sixty million dollars within their jurisdiction must include a container port element.</w:t>
      </w:r>
    </w:p>
    <w:p>
      <w:pPr>
        <w:spacing w:before="0" w:after="0" w:line="408" w:lineRule="exact"/>
        <w:ind w:left="0" w:right="0" w:firstLine="576"/>
        <w:jc w:val="left"/>
      </w:pPr>
      <w:r>
        <w:rPr/>
        <w:t xml:space="preserve">(2) Comprehensive plans of cities that include all or part of a port district with annual operating revenues in excess of twenty million dollars may include a marine industrial port element. Prior to adopting a marine industrial port element under this subsection (2), the commission of the applicable port district must adopt a resolution in support of the proposed element.</w:t>
      </w:r>
    </w:p>
    <w:p>
      <w:pPr>
        <w:spacing w:before="0" w:after="0" w:line="408" w:lineRule="exact"/>
        <w:ind w:left="0" w:right="0" w:firstLine="576"/>
        <w:jc w:val="left"/>
      </w:pPr>
      <w:r>
        <w:rPr/>
        <w:t xml:space="preserve">(3) Port elements adopted under subsections (1) and (2) of this section must be developed collaboratively between the city </w:t>
      </w:r>
      <w:r>
        <w:t>((</w:t>
      </w:r>
      <w:r>
        <w:rPr>
          <w:strike/>
        </w:rPr>
        <w:t xml:space="preserve">and</w:t>
      </w:r>
      <w:r>
        <w:t>))</w:t>
      </w:r>
      <w:r>
        <w:rPr>
          <w:u w:val="single"/>
        </w:rPr>
        <w:t xml:space="preserve">,</w:t>
      </w:r>
      <w:r>
        <w:rPr/>
        <w:t xml:space="preserve"> the applicable port, and </w:t>
      </w:r>
      <w:r>
        <w:rPr>
          <w:u w:val="single"/>
        </w:rPr>
        <w:t xml:space="preserve">the applicable tribe, which shall comply with RCW 36.70A.040(8), and</w:t>
      </w:r>
      <w:r>
        <w:rPr/>
        <w:t xml:space="preserve"> must establish policies and programs that:</w:t>
      </w:r>
    </w:p>
    <w:p>
      <w:pPr>
        <w:spacing w:before="0" w:after="0" w:line="408" w:lineRule="exact"/>
        <w:ind w:left="0" w:right="0" w:firstLine="576"/>
        <w:jc w:val="left"/>
      </w:pPr>
      <w:r>
        <w:rPr/>
        <w:t xml:space="preserve">(a) Define and protect the core areas of port and port-related industrial uses within the city;</w:t>
      </w:r>
    </w:p>
    <w:p>
      <w:pPr>
        <w:spacing w:before="0" w:after="0" w:line="408" w:lineRule="exact"/>
        <w:ind w:left="0" w:right="0" w:firstLine="576"/>
        <w:jc w:val="left"/>
      </w:pPr>
      <w:r>
        <w:rPr/>
        <w:t xml:space="preserve">(b) Provide reasonably efficient access to the core area through freight corridors within the city limits; and</w:t>
      </w:r>
    </w:p>
    <w:p>
      <w:pPr>
        <w:spacing w:before="0" w:after="0" w:line="408" w:lineRule="exact"/>
        <w:ind w:left="0" w:right="0" w:firstLine="576"/>
        <w:jc w:val="left"/>
      </w:pPr>
      <w:r>
        <w:rPr/>
        <w:t xml:space="preserve">(c) Identify and resolve key land use conflicts along the edge of the core area, and minimize and mitigate, to the extent practicable, incompatible uses along the edge of the core area.</w:t>
      </w:r>
    </w:p>
    <w:p>
      <w:pPr>
        <w:spacing w:before="0" w:after="0" w:line="408" w:lineRule="exact"/>
        <w:ind w:left="0" w:right="0" w:firstLine="576"/>
        <w:jc w:val="left"/>
      </w:pPr>
      <w:r>
        <w:rPr/>
        <w:t xml:space="preserve">(4) Port elements adopted under subsections (1) and (2) of this section must be: </w:t>
      </w:r>
    </w:p>
    <w:p>
      <w:pPr>
        <w:spacing w:before="0" w:after="0" w:line="408" w:lineRule="exact"/>
        <w:ind w:left="0" w:right="0" w:firstLine="576"/>
        <w:jc w:val="left"/>
      </w:pPr>
      <w:r>
        <w:rPr/>
        <w:t xml:space="preserve">(a) Completed and approved by the city according to the schedule specified in RCW 36.70A.130; and</w:t>
      </w:r>
    </w:p>
    <w:p>
      <w:pPr>
        <w:spacing w:before="0" w:after="0" w:line="408" w:lineRule="exact"/>
        <w:ind w:left="0" w:right="0" w:firstLine="576"/>
        <w:jc w:val="left"/>
      </w:pPr>
      <w:r>
        <w:rPr/>
        <w:t xml:space="preserve">(b) Consistent with the economic development, transportation, and land use elements of the city's comprehensive plan, and consistent with the city's capital facilities plan.</w:t>
      </w:r>
    </w:p>
    <w:p>
      <w:pPr>
        <w:spacing w:before="0" w:after="0" w:line="408" w:lineRule="exact"/>
        <w:ind w:left="0" w:right="0" w:firstLine="576"/>
        <w:jc w:val="left"/>
      </w:pPr>
      <w:r>
        <w:rPr/>
        <w:t xml:space="preserve">(5) In adopting port elements under subsections (1) and (2) of this section, cities and ports must: Ensure that there is consistency between the port elements and the port comprehensive scheme required under chapters 53.20 and 53.25 RCW; and retain sufficient planning flexibility to secure emerging economic opportunities.</w:t>
      </w:r>
    </w:p>
    <w:p>
      <w:pPr>
        <w:spacing w:before="0" w:after="0" w:line="408" w:lineRule="exact"/>
        <w:ind w:left="0" w:right="0" w:firstLine="576"/>
        <w:jc w:val="left"/>
      </w:pPr>
      <w:r>
        <w:rPr/>
        <w:t xml:space="preserve">(6) In developing port elements under subsections (1) and (2) of this section, a city may utilize one or more of the following approaches:</w:t>
      </w:r>
    </w:p>
    <w:p>
      <w:pPr>
        <w:spacing w:before="0" w:after="0" w:line="408" w:lineRule="exact"/>
        <w:ind w:left="0" w:right="0" w:firstLine="576"/>
        <w:jc w:val="left"/>
      </w:pPr>
      <w:r>
        <w:rPr/>
        <w:t xml:space="preserve">(a) Creation of a port overlay district that protects container port uses;</w:t>
      </w:r>
    </w:p>
    <w:p>
      <w:pPr>
        <w:spacing w:before="0" w:after="0" w:line="408" w:lineRule="exact"/>
        <w:ind w:left="0" w:right="0" w:firstLine="576"/>
        <w:jc w:val="left"/>
      </w:pPr>
      <w:r>
        <w:rPr/>
        <w:t xml:space="preserve">(b) Use of industrial land banks;</w:t>
      </w:r>
    </w:p>
    <w:p>
      <w:pPr>
        <w:spacing w:before="0" w:after="0" w:line="408" w:lineRule="exact"/>
        <w:ind w:left="0" w:right="0" w:firstLine="576"/>
        <w:jc w:val="left"/>
      </w:pPr>
      <w:r>
        <w:rPr/>
        <w:t xml:space="preserve">(c) Use of buffers and transition zones between incompatible uses;</w:t>
      </w:r>
    </w:p>
    <w:p>
      <w:pPr>
        <w:spacing w:before="0" w:after="0" w:line="408" w:lineRule="exact"/>
        <w:ind w:left="0" w:right="0" w:firstLine="576"/>
        <w:jc w:val="left"/>
      </w:pPr>
      <w:r>
        <w:rPr/>
        <w:t xml:space="preserve">(d) Use of joint transportation funding agreements;</w:t>
      </w:r>
    </w:p>
    <w:p>
      <w:pPr>
        <w:spacing w:before="0" w:after="0" w:line="408" w:lineRule="exact"/>
        <w:ind w:left="0" w:right="0" w:firstLine="576"/>
        <w:jc w:val="left"/>
      </w:pPr>
      <w:r>
        <w:rPr/>
        <w:t xml:space="preserve">(e) Use of policies to encourage the retention of valuable warehouse and storage facilities;</w:t>
      </w:r>
    </w:p>
    <w:p>
      <w:pPr>
        <w:spacing w:before="0" w:after="0" w:line="408" w:lineRule="exact"/>
        <w:ind w:left="0" w:right="0" w:firstLine="576"/>
        <w:jc w:val="left"/>
      </w:pPr>
      <w:r>
        <w:rPr/>
        <w:t xml:space="preserve">(f) Use of limitations on the location or size, or both, of nonindustrial uses in the core area and surrounding areas; and</w:t>
      </w:r>
    </w:p>
    <w:p>
      <w:pPr>
        <w:spacing w:before="0" w:after="0" w:line="408" w:lineRule="exact"/>
        <w:ind w:left="0" w:right="0" w:firstLine="576"/>
        <w:jc w:val="left"/>
      </w:pPr>
      <w:r>
        <w:rPr/>
        <w:t xml:space="preserve">(g) Use of other approaches by agreement between the city and the port.</w:t>
      </w:r>
    </w:p>
    <w:p>
      <w:pPr>
        <w:spacing w:before="0" w:after="0" w:line="408" w:lineRule="exact"/>
        <w:ind w:left="0" w:right="0" w:firstLine="576"/>
        <w:jc w:val="left"/>
      </w:pPr>
      <w:r>
        <w:rPr/>
        <w:t xml:space="preserve">(7) The department of community, trade, and economic development must provide matching grant funds to cities meeting the requirements of subsection (1) of this section to support development of the required container port element.</w:t>
      </w:r>
    </w:p>
    <w:p>
      <w:pPr>
        <w:spacing w:before="0" w:after="0" w:line="408" w:lineRule="exact"/>
        <w:ind w:left="0" w:right="0" w:firstLine="576"/>
        <w:jc w:val="left"/>
      </w:pPr>
      <w:r>
        <w:rPr/>
        <w:t xml:space="preserve">(8) Any planned improvements identified in port elements adopted under subsections (1) and (2) of this section must be transmitted by the city to the transportation commission for consideration of inclusion in the statewide transportation plan required under RCW 47.01.071.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106</w:t>
      </w:r>
      <w:r>
        <w:rPr/>
        <w:t xml:space="preserve"> and 2004 c 197 s 1 are each amended to read as follows:</w:t>
      </w:r>
    </w:p>
    <w:p>
      <w:pPr>
        <w:spacing w:before="0" w:after="0" w:line="408" w:lineRule="exact"/>
        <w:ind w:left="0" w:right="0" w:firstLine="576"/>
        <w:jc w:val="left"/>
      </w:pPr>
      <w:r>
        <w:rPr/>
        <w:t xml:space="preserve">(1) Each county and city proposing adoption of a comprehensive plan or development regulations under this chapter shall notify the department of its intent to adopt such plan or regulations at least sixty days prior to final adoption. State agencies including the department may provide comments to the county or city on the proposed comprehensive plan, or proposed development regulations, during the public review process prior to adoption.</w:t>
      </w:r>
    </w:p>
    <w:p>
      <w:pPr>
        <w:spacing w:before="0" w:after="0" w:line="408" w:lineRule="exact"/>
        <w:ind w:left="0" w:right="0" w:firstLine="576"/>
        <w:jc w:val="left"/>
      </w:pPr>
      <w:r>
        <w:rPr/>
        <w:t xml:space="preserve">(2) Each county and city planning under this chapter shall transmit a complete and accurate copy of its comprehensive plan or development regulations to the department within ten days after final adoption.</w:t>
      </w:r>
    </w:p>
    <w:p>
      <w:pPr>
        <w:spacing w:before="0" w:after="0" w:line="408" w:lineRule="exact"/>
        <w:ind w:left="0" w:right="0" w:firstLine="576"/>
        <w:jc w:val="left"/>
      </w:pPr>
      <w:r>
        <w:rPr/>
        <w:t xml:space="preserve">(3)(a) Any amendments for permanent changes to a comprehensive plan or development regulation that are proposed by a county or city to its adopted plan or regulations shall be submitted to the department in the same manner as initial plans and development regulations under this section. Any amendments to a comprehensive plan or development regulations that are adopted by a county or city shall be transmitted to the department in the same manner as the initial plans and regulations under this section.</w:t>
      </w:r>
    </w:p>
    <w:p>
      <w:pPr>
        <w:spacing w:before="0" w:after="0" w:line="408" w:lineRule="exact"/>
        <w:ind w:left="0" w:right="0" w:firstLine="576"/>
        <w:jc w:val="left"/>
      </w:pPr>
      <w:r>
        <w:rPr/>
        <w:t xml:space="preserve">(b) Each county and city planning under this chapter may request expedited review for any amendments for permanent changes to a development regulation. Upon receiving a request for expedited review, and after consultation with other state agencies, the department may grant expedited review if the department determines that expedited review does not compromise the state's ability to provide timely comments related to compliance with the goals and requirements of this chapter or on other matters of state interest. Cities and counties may adopt amendments for permanent changes to a development regulation immediately following the granting of the request for expedited review by the department.</w:t>
      </w:r>
    </w:p>
    <w:p>
      <w:pPr>
        <w:spacing w:before="0" w:after="0" w:line="408" w:lineRule="exact"/>
        <w:ind w:left="0" w:right="0" w:firstLine="576"/>
        <w:jc w:val="left"/>
      </w:pPr>
      <w:r>
        <w:rPr>
          <w:u w:val="single"/>
        </w:rPr>
        <w:t xml:space="preserve">(c) A federally recognized Indian tribe may request to receive from the department copies of notices received from cities or counties under this section. Upon receipt of a submittal from a city or county under this section, the department shall forward the submittal to any tribe that has requested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2017 c 305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t>
      </w:r>
      <w:r>
        <w:rPr>
          <w:u w:val="single"/>
        </w:rPr>
        <w:t xml:space="preserve">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0" w:after="0" w:line="408" w:lineRule="exact"/>
        <w:ind w:left="0" w:right="0" w:firstLine="576"/>
        <w:jc w:val="left"/>
      </w:pPr>
      <w:r>
        <w:rPr/>
        <w:t xml:space="preserve">(9)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 plains, fish and wildlife habitats, or geological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1991 sp.s. c 32 s 3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and other relevant factors.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w:t>
      </w:r>
      <w:r>
        <w:rPr>
          <w:u w:val="single"/>
        </w:rPr>
        <w:t xml:space="preserve">The department shall provide services to facilitate the timely resolution of disputes between a federally recognized Indian tribe and a city or county.</w:t>
      </w:r>
    </w:p>
    <w:p>
      <w:pPr>
        <w:spacing w:before="0" w:after="0" w:line="408" w:lineRule="exact"/>
        <w:ind w:left="0" w:right="0" w:firstLine="576"/>
        <w:jc w:val="left"/>
      </w:pPr>
      <w:r>
        <w:rPr>
          <w:u w:val="single"/>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u w:val="single"/>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u w:val="single"/>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u w:val="single"/>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 upon elements of the plan to be amended.</w:t>
      </w:r>
    </w:p>
    <w:p>
      <w:pPr>
        <w:spacing w:before="0" w:after="0" w:line="408" w:lineRule="exact"/>
        <w:ind w:left="0" w:right="0" w:firstLine="576"/>
        <w:jc w:val="left"/>
      </w:pPr>
      <w:r>
        <w:rPr>
          <w:u w:val="single"/>
        </w:rPr>
        <w:t xml:space="preserve">(7)</w:t>
      </w:r>
      <w:r>
        <w:rPr/>
        <w:t xml:space="preserve"> The department shall provide planning grants to enhance citizen participation under RCW 36.70A.140.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2009 c 121 s 2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The legislative authority of a county that plans under RCW 36.70A.040 shall adopt a countywide planning policy in cooperation with the cities located in whole or in part within the county as follows:</w:t>
      </w:r>
    </w:p>
    <w:p>
      <w:pPr>
        <w:spacing w:before="0" w:after="0" w:line="408" w:lineRule="exact"/>
        <w:ind w:left="0" w:right="0" w:firstLine="576"/>
        <w:jc w:val="left"/>
      </w:pPr>
      <w:r>
        <w:rPr/>
        <w:t xml:space="preserve">(a) No later than sixty calendar days from July 16, 1991, the legislative authority of each county that as of June 1, 1991, was required or chose to plan under RCW 36.70A.040 shall convene a meeting with representatives of each city located within the county for the purpose of establishing a collaborative process that will provide a framework for the adoption of a countywide planning policy. In other counties that are required or choose to plan under RCW 36.70A.040, this meeting shall be convened no later than sixty days after the date the county adopts its resolution of intention or was certified by the office of financial management.</w:t>
      </w:r>
    </w:p>
    <w:p>
      <w:pPr>
        <w:spacing w:before="0" w:after="0" w:line="408" w:lineRule="exact"/>
        <w:ind w:left="0" w:right="0" w:firstLine="576"/>
        <w:jc w:val="left"/>
      </w:pPr>
      <w:r>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t xml:space="preserve">(c) 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t xml:space="preserve">(d) If there is no agreement by October 1, 1991, in a county that was required or chose to plan under RCW 36.70A.040 as of June 1, 1991, or if there is no agreement within one hundred twenty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w:t>
      </w:r>
      <w:r>
        <w:t>((</w:t>
      </w:r>
      <w:r>
        <w:rPr>
          <w:strike/>
        </w:rPr>
        <w:t xml:space="preserve">community, trade, and economic development</w:t>
      </w:r>
      <w:r>
        <w:t>))</w:t>
      </w:r>
      <w:r>
        <w:rPr/>
        <w:t xml:space="preserve"> </w:t>
      </w:r>
      <w:r>
        <w:rPr>
          <w:u w:val="single"/>
        </w:rPr>
        <w:t xml:space="preserve">commerce</w:t>
      </w:r>
      <w:r>
        <w:rPr/>
        <w:t xml:space="preserve">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t xml:space="preserve">(e) No later than July 1, 1992, the legislative authority of each county that was required or chose to plan under RCW 36.70A.040 as of June 1, 1991, or no later than fourteen months after the date the county adopted its resolution of intention or was certified by the office of financial management the county legislative authority of any other county that is required or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affordable housing, such as housing for all economic segments of the population and parameters for its distribution;</w:t>
      </w:r>
    </w:p>
    <w:p>
      <w:pPr>
        <w:spacing w:before="0" w:after="0" w:line="408" w:lineRule="exact"/>
        <w:ind w:left="0" w:right="0" w:firstLine="576"/>
        <w:jc w:val="left"/>
      </w:pPr>
      <w:r>
        <w:rPr/>
        <w:t xml:space="preserve">(f) Policies for joint county and city planning within urban growth areas;</w:t>
      </w:r>
    </w:p>
    <w:p>
      <w:pPr>
        <w:spacing w:before="0" w:after="0" w:line="408" w:lineRule="exact"/>
        <w:ind w:left="0" w:right="0" w:firstLine="576"/>
        <w:jc w:val="left"/>
      </w:pPr>
      <w:r>
        <w:rPr/>
        <w:t xml:space="preserve">(g) Policies for countywide economic development and employment, which must include consideration of the future development of commercial and industrial facilities; </w:t>
      </w:r>
      <w:r>
        <w:t>((</w:t>
      </w:r>
      <w:r>
        <w:rPr>
          <w:strike/>
        </w:rPr>
        <w:t xml:space="preserve">and</w:t>
      </w:r>
      <w:r>
        <w:t>))</w:t>
      </w:r>
    </w:p>
    <w:p>
      <w:pPr>
        <w:spacing w:before="0" w:after="0" w:line="408" w:lineRule="exact"/>
        <w:ind w:left="0" w:right="0" w:firstLine="576"/>
        <w:jc w:val="left"/>
      </w:pPr>
      <w:r>
        <w:rPr/>
        <w:t xml:space="preserve">(h) An analysis of the fiscal impact</w:t>
      </w:r>
      <w:r>
        <w:rPr>
          <w:u w:val="single"/>
        </w:rPr>
        <w:t xml:space="preserve">; and</w:t>
      </w:r>
    </w:p>
    <w:p>
      <w:pPr>
        <w:spacing w:before="0" w:after="0" w:line="408" w:lineRule="exact"/>
        <w:ind w:left="0" w:right="0" w:firstLine="576"/>
        <w:jc w:val="left"/>
      </w:pPr>
      <w:r>
        <w:rPr>
          <w:u w:val="single"/>
        </w:rPr>
        <w:t xml:space="preserve">(i) Policies that address the protection of tribal cultural resources in collaboration with federally recognized Indian tribes that are invited pursuant to subsection (4) of this section, provided that a tribe, or more than one tribe, chooses to participate in the process</w:t>
      </w:r>
      <w:r>
        <w:rPr/>
        <w:t xml:space="preserve">.</w:t>
      </w:r>
    </w:p>
    <w:p>
      <w:pPr>
        <w:spacing w:before="0" w:after="0" w:line="408" w:lineRule="exact"/>
        <w:ind w:left="0" w:right="0" w:firstLine="576"/>
        <w:jc w:val="left"/>
      </w:pPr>
      <w:r>
        <w:rPr/>
        <w:t xml:space="preserve">(4) Federal agencies and </w:t>
      </w:r>
      <w:r>
        <w:rPr>
          <w:u w:val="single"/>
        </w:rPr>
        <w:t xml:space="preserve">federally recognized</w:t>
      </w:r>
      <w:r>
        <w:rPr/>
        <w:t xml:space="preserve"> Indian tribes </w:t>
      </w:r>
      <w:r>
        <w:t>((</w:t>
      </w:r>
      <w:r>
        <w:rPr>
          <w:strike/>
        </w:rPr>
        <w:t xml:space="preserve">may</w:t>
      </w:r>
      <w:r>
        <w:t>))</w:t>
      </w:r>
      <w:r>
        <w:rPr/>
        <w:t xml:space="preserve"> </w:t>
      </w:r>
      <w:r>
        <w:rPr>
          <w:u w:val="single"/>
        </w:rPr>
        <w:t xml:space="preserve">whose reservation or ceded lands lie within the county shall be invited to</w:t>
      </w:r>
      <w:r>
        <w:rPr/>
        <w:t xml:space="preserve">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t xml:space="preserve">(6) Cities and the governor may appeal an adopted countywide planning policy to the growth management hearings board within sixty days of the adoption of the countywide planning policy.</w:t>
      </w:r>
    </w:p>
    <w:p>
      <w:pPr>
        <w:spacing w:before="0" w:after="0" w:line="408" w:lineRule="exact"/>
        <w:ind w:left="0" w:right="0" w:firstLine="576"/>
        <w:jc w:val="left"/>
      </w:pPr>
      <w:r>
        <w:rPr/>
        <w:t xml:space="preserve">(7) Multicounty planning policies shall be adopted by two or more counties, each with a population of four hundred fifty thousand or more, with contiguous urban areas and may be adopted by other counties, according to the process established under this section or other processes agreed to among the counties and cities within the affected counties throughout the multicounty region.</w:t>
      </w:r>
    </w:p>
    <w:p/>
    <w:p>
      <w:pPr>
        <w:jc w:val="center"/>
      </w:pPr>
      <w:r>
        <w:rPr>
          <w:b/>
        </w:rPr>
        <w:t>--- END ---</w:t>
      </w:r>
    </w:p>
    <w:sectPr>
      <w:pgNumType w:start="1"/>
      <w:footerReference xmlns:r="http://schemas.openxmlformats.org/officeDocument/2006/relationships" r:id="Re2705c56a82745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49cd4712c04ea6" /><Relationship Type="http://schemas.openxmlformats.org/officeDocument/2006/relationships/footer" Target="/word/footer1.xml" Id="Re2705c56a82745bd" /></Relationships>
</file>