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a219e891c41d1" /></Relationships>
</file>

<file path=word/document.xml><?xml version="1.0" encoding="utf-8"?>
<w:document xmlns:w="http://schemas.openxmlformats.org/wordprocessingml/2006/main">
  <w:body>
    <w:p>
      <w:r>
        <w:t>H-2246.1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1708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Cody, Riccelli, Bateman, Macri, Tharinger, and Pollet)</w:t>
      </w:r>
    </w:p>
    <w:p/>
    <w:p>
      <w:r>
        <w:rPr>
          <w:t xml:space="preserve">READ FIRST TIME 01/20/22.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facility fees for audio-only telemedicine; and adding a new section to chapter 70.41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41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hospital that is an originating site or distant site for audio-only telemedicine may not charge a facility fee.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be64539a84b429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1708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c3d05190f44fc" /><Relationship Type="http://schemas.openxmlformats.org/officeDocument/2006/relationships/footer" Target="/word/footer1.xml" Id="Rfbe64539a84b4290" /></Relationships>
</file>