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da697250d4900" /></Relationships>
</file>

<file path=word/document.xml><?xml version="1.0" encoding="utf-8"?>
<w:document xmlns:w="http://schemas.openxmlformats.org/wordprocessingml/2006/main">
  <w:body>
    <w:p>
      <w:r>
        <w:t>H-1733.2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1675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Representatives Bateman, Maycumber, Leavitt, Graham, Dolan, Cody, Griffey, and Riccelli</w:t>
      </w:r>
    </w:p>
    <w:p/>
    <w:p>
      <w:r>
        <w:rPr>
          <w:t xml:space="preserve">Prefiled 12/20/21.</w:t>
        </w:rPr>
      </w:r>
      <w:r>
        <w:rPr>
          <w:t xml:space="preserve">Read first time 01/10/22.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exempting a manufacturer of certain dialysate and dialysis devices used by home dialysis patients or a manufacturer's agent from the pharmacy practices act and legend drug act; and amending RCW 18.64.257 and 69.41.032.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18</w:t>
      </w:r>
      <w:r>
        <w:rPr/>
        <w:t xml:space="preserve">.</w:t>
      </w:r>
      <w:r>
        <w:t xml:space="preserve">64</w:t>
      </w:r>
      <w:r>
        <w:rPr/>
        <w:t xml:space="preserve">.</w:t>
      </w:r>
      <w:r>
        <w:t xml:space="preserve">257</w:t>
      </w:r>
      <w:r>
        <w:rPr/>
        <w:t xml:space="preserve"> and 2013 c 19 s 20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This chapter shall not prevent a medicare-approved dialysis center or facility operating a medicare-approved home dialysis program</w:t>
      </w:r>
      <w:r>
        <w:rPr>
          <w:u w:val="single"/>
        </w:rPr>
        <w:t xml:space="preserve">, or a manufacturer of commercially available dialysate and dialysis devices used by home dialysis patients, or a manufacturer's agent acting on behalf of such manufacturer,</w:t>
      </w:r>
      <w:r>
        <w:rPr/>
        <w:t xml:space="preserve"> from selling, delivering, possessing, or dispensing directly to its dialysis patients, </w:t>
      </w:r>
      <w:r>
        <w:t>((</w:t>
      </w:r>
      <w:r>
        <w:rPr>
          <w:strike/>
        </w:rPr>
        <w:t xml:space="preserve">in case or full shelf lots,</w:t>
      </w:r>
      <w:r>
        <w:t>))</w:t>
      </w:r>
      <w:r>
        <w:rPr/>
        <w:t xml:space="preserve"> if prescribed by a physician licensed under chapter 18.57 or 18.71 RCW, </w:t>
      </w:r>
      <w:r>
        <w:rPr>
          <w:u w:val="single"/>
        </w:rPr>
        <w:t xml:space="preserve">dialysis devices and</w:t>
      </w:r>
      <w:r>
        <w:rPr/>
        <w:t xml:space="preserve"> those legend drugs</w:t>
      </w:r>
      <w:r>
        <w:rPr>
          <w:u w:val="single"/>
        </w:rPr>
        <w:t xml:space="preserve">, in case or full shelf lots,</w:t>
      </w:r>
      <w:r>
        <w:rPr/>
        <w:t xml:space="preserve"> determined by the commission pursuant to rule.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69</w:t>
      </w:r>
      <w:r>
        <w:rPr/>
        <w:t xml:space="preserve">.</w:t>
      </w:r>
      <w:r>
        <w:t xml:space="preserve">41</w:t>
      </w:r>
      <w:r>
        <w:rPr/>
        <w:t xml:space="preserve">.</w:t>
      </w:r>
      <w:r>
        <w:t xml:space="preserve">032</w:t>
      </w:r>
      <w:r>
        <w:rPr/>
        <w:t xml:space="preserve"> and 2016 c 148 s 12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This chapter shall not prevent a medicare-approved dialysis center or facility operating a medicare-approved home dialysis program</w:t>
      </w:r>
      <w:r>
        <w:rPr>
          <w:u w:val="single"/>
        </w:rPr>
        <w:t xml:space="preserve">, or a manufacturer of commercially available dialysate used by home dialysis patients, or a manufacturer's agent acting on behalf of such manufacturer,</w:t>
      </w:r>
      <w:r>
        <w:rPr/>
        <w:t xml:space="preserve"> from selling, delivering, possessing, or dispensing directly to its dialysis patients, in case or full shelf lots, if prescribed by a physician licensed under chapter 18.57 or 18.71 RCW, those legend drugs determined by the commission pursuant to rule.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c7bd0903a4c496d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1675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721506718400a" /><Relationship Type="http://schemas.openxmlformats.org/officeDocument/2006/relationships/footer" Target="/word/footer1.xml" Id="Rec7bd0903a4c496d" /></Relationships>
</file>