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ea674a5e944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Ryu, Donaghy, Leavitt, Boehnke, Eslick, Rule, Kloba, Wylie, Ortiz-Self, Dolan, Taylor, and Frame; by request of Public Works Board)</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broadband infrastructure loans and grants made by the public works board; and amending RCW 43.155.160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2021 c 332 s 7040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w:t>
      </w:r>
      <w:r>
        <w:t>((</w:t>
      </w:r>
      <w:r>
        <w:rPr>
          <w:strike/>
        </w:rPr>
        <w:t xml:space="preserve">(9)</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w:t>
      </w:r>
      <w:r>
        <w:t>((</w:t>
      </w:r>
      <w:r>
        <w:rPr>
          <w:strike/>
        </w:rPr>
        <w:t xml:space="preserve">application</w:t>
      </w:r>
      <w:r>
        <w:t>))</w:t>
      </w:r>
      <w:r>
        <w:rPr/>
        <w:t xml:space="preserve"> </w:t>
      </w:r>
      <w:r>
        <w:rPr>
          <w:u w:val="single"/>
        </w:rPr>
        <w:t xml:space="preserve">preapplication</w:t>
      </w:r>
      <w:r>
        <w:rPr/>
        <w:t xml:space="preserve">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w:t>
      </w:r>
      <w:r>
        <w:t>((</w:t>
      </w:r>
      <w:r>
        <w:rPr>
          <w:strike/>
        </w:rPr>
        <w:t xml:space="preserve">applications</w:t>
      </w:r>
      <w:r>
        <w:t>))</w:t>
      </w:r>
      <w:r>
        <w:rPr/>
        <w:t xml:space="preserve"> </w:t>
      </w:r>
      <w:r>
        <w:rPr>
          <w:u w:val="single"/>
        </w:rPr>
        <w:t xml:space="preserve">preapplications</w:t>
      </w:r>
      <w:r>
        <w:rPr/>
        <w:t xml:space="preserve">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w:t>
      </w:r>
      <w:r>
        <w:t>((</w:t>
      </w:r>
      <w:r>
        <w:rPr>
          <w:strike/>
        </w:rPr>
        <w:t xml:space="preserve">application</w:t>
      </w:r>
      <w:r>
        <w:t>))</w:t>
      </w:r>
      <w:r>
        <w:rPr/>
        <w:t xml:space="preserve"> </w:t>
      </w:r>
      <w:r>
        <w:rPr>
          <w:u w:val="single"/>
        </w:rPr>
        <w:t xml:space="preserve">preapplication</w:t>
      </w:r>
      <w:r>
        <w:rPr/>
        <w:t xml:space="preserve">:</w:t>
      </w:r>
    </w:p>
    <w:p>
      <w:pPr>
        <w:spacing w:before="0" w:after="0" w:line="408" w:lineRule="exact"/>
        <w:ind w:left="0" w:right="0" w:firstLine="576"/>
        <w:jc w:val="left"/>
      </w:pPr>
      <w:r>
        <w:rPr/>
        <w:t xml:space="preserve">(a) The location </w:t>
      </w:r>
      <w:r>
        <w:rPr>
          <w:u w:val="single"/>
        </w:rPr>
        <w:t xml:space="preserve">and description</w:t>
      </w:r>
      <w:r>
        <w:rPr/>
        <w:t xml:space="preserve">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w:t>
      </w:r>
      <w:r>
        <w:t>((</w:t>
      </w:r>
      <w:r>
        <w:rPr>
          <w:strike/>
        </w:rPr>
        <w:t xml:space="preserve">The estimated cost of retail services to end users facilitated by a project;</w:t>
      </w:r>
    </w:p>
    <w:p>
      <w:pPr>
        <w:spacing w:before="0" w:after="0" w:line="408" w:lineRule="exact"/>
        <w:ind w:left="0" w:right="0" w:firstLine="576"/>
        <w:jc w:val="left"/>
      </w:pPr>
      <w:r>
        <w:rPr>
          <w:strike/>
        </w:rPr>
        <w:t xml:space="preserve">(f) The proposed actual download and upload speeds experienced by end users;</w:t>
      </w:r>
    </w:p>
    <w:p>
      <w:pPr>
        <w:spacing w:before="0" w:after="0" w:line="408" w:lineRule="exact"/>
        <w:ind w:left="0" w:right="0" w:firstLine="576"/>
        <w:jc w:val="left"/>
      </w:pPr>
      <w:r>
        <w:rPr>
          <w:strike/>
        </w:rPr>
        <w:t xml:space="preserve">(g) Evidence of significant community institutions that will benefit from the proposed project;</w:t>
      </w:r>
    </w:p>
    <w:p>
      <w:pPr>
        <w:spacing w:before="0" w:after="0" w:line="408" w:lineRule="exact"/>
        <w:ind w:left="0" w:right="0" w:firstLine="576"/>
        <w:jc w:val="left"/>
      </w:pPr>
      <w:r>
        <w:rPr>
          <w:strike/>
        </w:rPr>
        <w:t xml:space="preserve">(h) Anticipated economic, educational, health care, or public safety benefits created by the project;</w:t>
      </w:r>
    </w:p>
    <w:p>
      <w:pPr>
        <w:spacing w:before="0" w:after="0" w:line="408" w:lineRule="exact"/>
        <w:ind w:left="0" w:right="0" w:firstLine="576"/>
        <w:jc w:val="left"/>
      </w:pPr>
      <w:r>
        <w:rPr>
          <w:strike/>
        </w:rPr>
        <w:t xml:space="preserve">(i) Evidence of community support for the project;</w:t>
      </w:r>
    </w:p>
    <w:p>
      <w:pPr>
        <w:spacing w:before="0" w:after="0" w:line="408" w:lineRule="exact"/>
        <w:ind w:left="0" w:right="0" w:firstLine="576"/>
        <w:jc w:val="left"/>
      </w:pPr>
      <w:r>
        <w:rPr>
          <w:strike/>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strike/>
        </w:rPr>
        <w:t xml:space="preserve">(k) The estimated total cost of the project;</w:t>
      </w:r>
    </w:p>
    <w:p>
      <w:pPr>
        <w:spacing w:before="0" w:after="0" w:line="408" w:lineRule="exact"/>
        <w:ind w:left="0" w:right="0" w:firstLine="576"/>
        <w:jc w:val="left"/>
      </w:pPr>
      <w:r>
        <w:rPr>
          <w:strike/>
        </w:rPr>
        <w:t xml:space="preserve">(l) Other sources of funding for the project that will supplement any grant or loan award;</w:t>
      </w:r>
    </w:p>
    <w:p>
      <w:pPr>
        <w:spacing w:before="0" w:after="0" w:line="408" w:lineRule="exact"/>
        <w:ind w:left="0" w:right="0" w:firstLine="576"/>
        <w:jc w:val="left"/>
      </w:pPr>
      <w:r>
        <w:rPr>
          <w:strike/>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strike/>
        </w:rPr>
        <w:t xml:space="preserve">(n) A strategic plan to maintain long-term operation of the infrastructure;</w:t>
      </w:r>
    </w:p>
    <w:p>
      <w:pPr>
        <w:spacing w:before="0" w:after="0" w:line="408" w:lineRule="exact"/>
        <w:ind w:left="0" w:right="0" w:firstLine="576"/>
        <w:jc w:val="left"/>
      </w:pPr>
      <w:r>
        <w:rPr>
          <w:strike/>
        </w:rPr>
        <w:t xml:space="preserve">(o)</w:t>
      </w:r>
      <w:r>
        <w:t>))</w:t>
      </w:r>
      <w:r>
        <w:rPr/>
        <w:t xml:space="preserve"> Evidence that </w:t>
      </w:r>
      <w:r>
        <w:t>((</w:t>
      </w:r>
      <w:r>
        <w:rPr>
          <w:strike/>
        </w:rPr>
        <w:t xml:space="preserve">no later than six weeks</w:t>
      </w:r>
      <w:r>
        <w:t>))</w:t>
      </w:r>
      <w:r>
        <w:rPr/>
        <w:t xml:space="preserve">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t>((</w:t>
      </w:r>
      <w:r>
        <w:rPr>
          <w:strike/>
        </w:rPr>
        <w:t xml:space="preserve">(p)</w:t>
      </w:r>
      <w:r>
        <w:t>))</w:t>
      </w:r>
      <w:r>
        <w:rPr/>
        <w:t xml:space="preserve"> </w:t>
      </w:r>
      <w:r>
        <w:rPr>
          <w:u w:val="single"/>
        </w:rPr>
        <w:t xml:space="preserve">(f)</w:t>
      </w:r>
      <w:r>
        <w:rPr/>
        <w:t xml:space="preserve"> If applicable, the broadband service providers' written responses to the inquiry made under </w:t>
      </w:r>
      <w:r>
        <w:t>((</w:t>
      </w:r>
      <w:r>
        <w:rPr>
          <w:strike/>
        </w:rPr>
        <w:t xml:space="preserve">(o)</w:t>
      </w:r>
      <w:r>
        <w:t>))</w:t>
      </w:r>
      <w:r>
        <w:rPr/>
        <w:t xml:space="preserve"> </w:t>
      </w:r>
      <w:r>
        <w:rPr>
          <w:u w:val="single"/>
        </w:rPr>
        <w:t xml:space="preserve">(e)</w:t>
      </w:r>
      <w:r>
        <w:rPr/>
        <w:t xml:space="preserve"> of this subsection; </w:t>
      </w:r>
      <w:r>
        <w:t>((</w:t>
      </w:r>
      <w:r>
        <w:rPr>
          <w:strike/>
        </w:rPr>
        <w:t xml:space="preserve">and</w:t>
      </w:r>
    </w:p>
    <w:p>
      <w:pPr>
        <w:spacing w:before="0" w:after="0" w:line="408" w:lineRule="exact"/>
        <w:ind w:left="0" w:right="0" w:firstLine="576"/>
        <w:jc w:val="left"/>
      </w:pPr>
      <w:r>
        <w:rPr>
          <w:strike/>
        </w:rPr>
        <w:t xml:space="preserve">(q)</w:t>
      </w:r>
      <w:r>
        <w:t>))</w:t>
      </w:r>
      <w:r>
        <w:rPr/>
        <w:t xml:space="preserve"> </w:t>
      </w:r>
      <w:r>
        <w:rPr>
          <w:u w:val="single"/>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u w:val="single"/>
        </w:rPr>
        <w:t xml:space="preserve">(h) Evidence of community support for the project; and</w:t>
      </w:r>
    </w:p>
    <w:p>
      <w:pPr>
        <w:spacing w:before="0" w:after="0" w:line="408" w:lineRule="exact"/>
        <w:ind w:left="0" w:right="0" w:firstLine="576"/>
        <w:jc w:val="left"/>
      </w:pPr>
      <w:r>
        <w:rPr>
          <w:u w:val="single"/>
        </w:rPr>
        <w:t xml:space="preserve">(i)</w:t>
      </w:r>
      <w:r>
        <w:rPr/>
        <w:t xml:space="preserve"> Any additional information requested by the board.</w:t>
      </w:r>
    </w:p>
    <w:p>
      <w:pPr>
        <w:spacing w:before="0" w:after="0" w:line="408" w:lineRule="exact"/>
        <w:ind w:left="0" w:right="0" w:firstLine="576"/>
        <w:jc w:val="left"/>
      </w:pPr>
      <w:r>
        <w:rPr/>
        <w:t xml:space="preserve">(6) </w:t>
      </w:r>
      <w:r>
        <w:rPr>
          <w:u w:val="single"/>
        </w:rPr>
        <w:t xml:space="preserve">An applicant for a grant or loan under this section must provide the following information on the application:</w:t>
      </w:r>
    </w:p>
    <w:p>
      <w:pPr>
        <w:spacing w:before="0" w:after="0" w:line="408" w:lineRule="exact"/>
        <w:ind w:left="0" w:right="0" w:firstLine="576"/>
        <w:jc w:val="left"/>
      </w:pPr>
      <w:r>
        <w:rPr/>
        <w:t xml:space="preserve">(a) </w:t>
      </w:r>
      <w:r>
        <w:t>((</w:t>
      </w:r>
      <w:r>
        <w:rPr>
          <w:strike/>
        </w:rPr>
        <w:t xml:space="preserve">Within thirty days of the close of the grant and loan application process, the</w:t>
      </w:r>
      <w:r>
        <w:t>))</w:t>
      </w:r>
      <w:r>
        <w:rPr/>
        <w:t xml:space="preserve"> </w:t>
      </w:r>
      <w:r>
        <w:rPr>
          <w:u w:val="single"/>
        </w:rPr>
        <w:t xml:space="preserve">The final location and description of the project;</w:t>
      </w:r>
    </w:p>
    <w:p>
      <w:pPr>
        <w:spacing w:before="0" w:after="0" w:line="408" w:lineRule="exact"/>
        <w:ind w:left="0" w:right="0" w:firstLine="576"/>
        <w:jc w:val="left"/>
      </w:pPr>
      <w:r>
        <w:rPr>
          <w:u w:val="single"/>
        </w:rPr>
        <w:t xml:space="preserve">(b) Evidence that the proposed infrastructure will be capable of scaling to greater download and upload speeds;</w:t>
      </w:r>
    </w:p>
    <w:p>
      <w:pPr>
        <w:spacing w:before="0" w:after="0" w:line="408" w:lineRule="exact"/>
        <w:ind w:left="0" w:right="0" w:firstLine="576"/>
        <w:jc w:val="left"/>
      </w:pPr>
      <w:r>
        <w:rPr>
          <w:u w:val="single"/>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u w:val="single"/>
        </w:rPr>
        <w:t xml:space="preserve">(d) The estimated cost of retail services to end users facilitated by a project;</w:t>
      </w:r>
    </w:p>
    <w:p>
      <w:pPr>
        <w:spacing w:before="0" w:after="0" w:line="408" w:lineRule="exact"/>
        <w:ind w:left="0" w:right="0" w:firstLine="576"/>
        <w:jc w:val="left"/>
      </w:pPr>
      <w:r>
        <w:rPr>
          <w:u w:val="single"/>
        </w:rPr>
        <w:t xml:space="preserve">(e) The proposed actual download and upload speeds experienced by end users;</w:t>
      </w:r>
    </w:p>
    <w:p>
      <w:pPr>
        <w:spacing w:before="0" w:after="0" w:line="408" w:lineRule="exact"/>
        <w:ind w:left="0" w:right="0" w:firstLine="576"/>
        <w:jc w:val="left"/>
      </w:pPr>
      <w:r>
        <w:rPr>
          <w:u w:val="single"/>
        </w:rPr>
        <w:t xml:space="preserve">(f) Evidence of significant community institutions that will benefit from the proposed project;</w:t>
      </w:r>
    </w:p>
    <w:p>
      <w:pPr>
        <w:spacing w:before="0" w:after="0" w:line="408" w:lineRule="exact"/>
        <w:ind w:left="0" w:right="0" w:firstLine="576"/>
        <w:jc w:val="left"/>
      </w:pPr>
      <w:r>
        <w:rPr>
          <w:u w:val="single"/>
        </w:rPr>
        <w:t xml:space="preserve">(g) Anticipated economic, educational, health care, or public safety benefits created by the project;</w:t>
      </w:r>
    </w:p>
    <w:p>
      <w:pPr>
        <w:spacing w:before="0" w:after="0" w:line="408" w:lineRule="exact"/>
        <w:ind w:left="0" w:right="0" w:firstLine="576"/>
        <w:jc w:val="left"/>
      </w:pPr>
      <w:r>
        <w:rPr>
          <w:u w:val="single"/>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u w:val="single"/>
        </w:rPr>
        <w:t xml:space="preserve">(i) The estimated total cost of the project;</w:t>
      </w:r>
    </w:p>
    <w:p>
      <w:pPr>
        <w:spacing w:before="0" w:after="0" w:line="408" w:lineRule="exact"/>
        <w:ind w:left="0" w:right="0" w:firstLine="576"/>
        <w:jc w:val="left"/>
      </w:pPr>
      <w:r>
        <w:rPr>
          <w:u w:val="single"/>
        </w:rPr>
        <w:t xml:space="preserve">(j) Other sources of funding for the project that will supplement any grant or loan award;</w:t>
      </w:r>
    </w:p>
    <w:p>
      <w:pPr>
        <w:spacing w:before="0" w:after="0" w:line="408" w:lineRule="exact"/>
        <w:ind w:left="0" w:right="0" w:firstLine="576"/>
        <w:jc w:val="left"/>
      </w:pPr>
      <w:r>
        <w:rPr>
          <w:u w:val="single"/>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u w:val="single"/>
        </w:rPr>
        <w:t xml:space="preserve">(l) A strategic plan to maintain long-term operation of the infrastructure;</w:t>
      </w:r>
    </w:p>
    <w:p>
      <w:pPr>
        <w:spacing w:before="0" w:after="0" w:line="408" w:lineRule="exact"/>
        <w:ind w:left="0" w:right="0" w:firstLine="576"/>
        <w:jc w:val="left"/>
      </w:pPr>
      <w:r>
        <w:rPr>
          <w:u w:val="single"/>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u w:val="single"/>
        </w:rPr>
        <w:t xml:space="preserve">(n) Any additional information requested by the board.</w:t>
      </w:r>
    </w:p>
    <w:p>
      <w:pPr>
        <w:spacing w:before="0" w:after="0" w:line="408" w:lineRule="exact"/>
        <w:ind w:left="0" w:right="0" w:firstLine="576"/>
        <w:jc w:val="left"/>
      </w:pPr>
      <w:r>
        <w:rPr>
          <w:u w:val="single"/>
        </w:rPr>
        <w:t xml:space="preserve">(7)(a) The</w:t>
      </w:r>
      <w:r>
        <w:rPr/>
        <w:t xml:space="preserve"> board shall publish on its website </w:t>
      </w:r>
      <w:r>
        <w:rPr>
          <w:u w:val="single"/>
        </w:rPr>
        <w:t xml:space="preserve">for at least 30 days</w:t>
      </w:r>
      <w:r>
        <w:rPr/>
        <w:t xml:space="preserve"> the proposed geographic broadband service area and the proposed broadband speeds for each </w:t>
      </w:r>
      <w:r>
        <w:t>((</w:t>
      </w:r>
      <w:r>
        <w:rPr>
          <w:strike/>
        </w:rPr>
        <w:t xml:space="preserve">application</w:t>
      </w:r>
      <w:r>
        <w:t>))</w:t>
      </w:r>
      <w:r>
        <w:rPr/>
        <w:t xml:space="preserve"> </w:t>
      </w:r>
      <w:r>
        <w:rPr>
          <w:u w:val="single"/>
        </w:rPr>
        <w:t xml:space="preserve">proposed broadband project</w:t>
      </w:r>
      <w:r>
        <w:rPr/>
        <w:t xml:space="preserve"> submitted </w:t>
      </w:r>
      <w:r>
        <w:rPr>
          <w:u w:val="single"/>
        </w:rPr>
        <w:t xml:space="preserve">in the preapplication period.</w:t>
      </w:r>
    </w:p>
    <w:p>
      <w:pPr>
        <w:spacing w:before="0" w:after="0" w:line="408" w:lineRule="exact"/>
        <w:ind w:left="0" w:right="0" w:firstLine="576"/>
        <w:jc w:val="left"/>
      </w:pPr>
      <w:r>
        <w:rPr>
          <w:u w:val="single"/>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u w:val="single"/>
        </w:rPr>
        <w:t xml:space="preserve">(c) The board shall set an objection period of at least 30 days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(8)(a)</w:t>
      </w:r>
      <w:r>
        <w:rPr/>
        <w:t xml:space="preserve"> Any existing broadband service provider near the proposed project area may</w:t>
      </w:r>
      <w:r>
        <w:t>((</w:t>
      </w:r>
      <w:r>
        <w:rPr>
          <w:strike/>
        </w:rPr>
        <w:t xml:space="preserve">, within thirty days of publication of the information under (a) of this subsection,</w:t>
      </w:r>
      <w:r>
        <w:t>))</w:t>
      </w:r>
      <w:r>
        <w:rPr/>
        <w:t xml:space="preserve"> submit in writing to the board an objection to </w:t>
      </w:r>
      <w:r>
        <w:t>((</w:t>
      </w:r>
      <w:r>
        <w:rPr>
          <w:strike/>
        </w:rPr>
        <w:t xml:space="preserve">an application</w:t>
      </w:r>
      <w:r>
        <w:t>))</w:t>
      </w:r>
      <w:r>
        <w:rPr/>
        <w:t xml:space="preserve"> </w:t>
      </w:r>
      <w:r>
        <w:rPr>
          <w:u w:val="single"/>
        </w:rPr>
        <w:t xml:space="preserve">a proposed broadband project</w:t>
      </w:r>
      <w:r>
        <w:rPr/>
        <w:t xml:space="preserve">.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no later than twenty-four months after the date awards are made under this section for the grant and loan cycle under which the </w:t>
      </w:r>
      <w:r>
        <w:t>((</w:t>
      </w:r>
      <w:r>
        <w:rPr>
          <w:strike/>
        </w:rPr>
        <w:t xml:space="preserve">application</w:t>
      </w:r>
      <w:r>
        <w:t>))</w:t>
      </w:r>
      <w:r>
        <w:rPr/>
        <w:t xml:space="preserve"> </w:t>
      </w:r>
      <w:r>
        <w:rPr>
          <w:u w:val="single"/>
        </w:rPr>
        <w:t xml:space="preserve">preapplication</w:t>
      </w:r>
      <w:r>
        <w:rPr/>
        <w:t xml:space="preserve"> was submitted.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Objections submitted to the board under this subsection must be certified by affidavit.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may evaluate the information submitted under this section by the objecting provider and must consider it in making a determination on the </w:t>
      </w:r>
      <w:r>
        <w:t>((</w:t>
      </w:r>
      <w:r>
        <w:rPr>
          <w:strike/>
        </w:rPr>
        <w:t xml:space="preserve">application</w:t>
      </w:r>
      <w:r>
        <w:t>))</w:t>
      </w:r>
      <w:r>
        <w:rPr/>
        <w:t xml:space="preserve"> </w:t>
      </w:r>
      <w:r>
        <w:rPr>
          <w:u w:val="single"/>
        </w:rPr>
        <w:t xml:space="preserve">proposed broadband project</w:t>
      </w:r>
      <w:r>
        <w:rPr/>
        <w:t xml:space="preserve"> objected to. The board may request clarification or additional information. The board may choose to not fund a project if the board determines that the objecting provider's commitment to provide broadband service that meets the requirements of </w:t>
      </w:r>
      <w:r>
        <w:t>((</w:t>
      </w:r>
      <w:r>
        <w:rPr>
          <w:strike/>
        </w:rPr>
        <w:t xml:space="preserve">(b)</w:t>
      </w:r>
      <w:r>
        <w:t>))</w:t>
      </w:r>
      <w:r>
        <w:rPr/>
        <w:t xml:space="preserve"> </w:t>
      </w:r>
      <w:r>
        <w:rPr>
          <w:u w:val="single"/>
        </w:rPr>
        <w:t xml:space="preserve">(a)</w:t>
      </w:r>
      <w:r>
        <w:rPr/>
        <w:t xml:space="preserve">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Confidential business and financial information submitted by an objecting provider under this subsection is exempt from disclosure under chapter 42.56 RCW.</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w:t>
      </w:r>
      <w:r>
        <w:rPr>
          <w:u w:val="single"/>
        </w:rPr>
        <w:t xml:space="preserve">project preapplications,</w:t>
      </w:r>
      <w:r>
        <w:rPr/>
        <w:t xml:space="preserve"> project applications, the associated objection process, and funding priority, as provided under this subsection and subsections (3), (5), </w:t>
      </w:r>
      <w:r>
        <w:t>((</w:t>
      </w:r>
      <w:r>
        <w:rPr>
          <w:strike/>
        </w:rPr>
        <w:t xml:space="preserve">and</w:t>
      </w:r>
      <w:r>
        <w:t>))</w:t>
      </w:r>
      <w:r>
        <w:rPr/>
        <w:t xml:space="preserve"> (6)</w:t>
      </w:r>
      <w:r>
        <w:rPr>
          <w:u w:val="single"/>
        </w:rPr>
        <w:t xml:space="preserve">, (7), and (8)</w:t>
      </w:r>
      <w:r>
        <w:rPr/>
        <w:t xml:space="preserve">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t>((</w:t>
      </w:r>
      <w:r>
        <w:rPr>
          <w:strike/>
        </w:rPr>
        <w:t xml:space="preserve">(10) Except for during the 2021-2023 fiscal biennium, prior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t>((</w:t>
      </w:r>
      <w:r>
        <w:rPr>
          <w:strike/>
        </w:rPr>
        <w:t xml:space="preserve">(13)</w:t>
      </w:r>
      <w:r>
        <w:t>))</w:t>
      </w:r>
      <w:r>
        <w:rPr/>
        <w:t xml:space="preserve"> </w:t>
      </w:r>
      <w:r>
        <w:rPr>
          <w:u w:val="single"/>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u w:val="single"/>
        </w:rPr>
        <w:t xml:space="preserve">(b) Emergency public works broadband projects include construction, repair, reconstruction, replacement, rehabilitation, or improvement to critical broadband infrastructure that has been made necessary by a natural disaster or damaged by unforeseen events.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u w:val="single"/>
        </w:rPr>
        <w:t xml:space="preserve">(c) Eligible applicants for grants and loans awarded under this subsection are the same as those described in subsection (3) of this section</w:t>
      </w:r>
      <w:r>
        <w:rPr>
          <w:u w:val="single"/>
        </w:rPr>
        <w:t xml:space="preserve">.</w:t>
      </w:r>
    </w:p>
    <w:p>
      <w:pPr>
        <w:spacing w:before="0" w:after="0" w:line="408" w:lineRule="exact"/>
        <w:ind w:left="0" w:right="0" w:firstLine="576"/>
        <w:jc w:val="left"/>
      </w:pPr>
      <w:r>
        <w:rPr>
          <w:u w:val="single"/>
        </w:rPr>
        <w:t xml:space="preserve">(15)</w:t>
      </w:r>
      <w:r>
        <w:rPr/>
        <w:t xml:space="preserve"> The definitions in RCW 43.330.530 apply throughout this section unless the context clearly requires otherwise.</w:t>
      </w:r>
    </w:p>
    <w:p>
      <w:pPr>
        <w:spacing w:before="0" w:after="0" w:line="408" w:lineRule="exact"/>
        <w:ind w:left="0" w:right="0" w:firstLine="576"/>
        <w:jc w:val="left"/>
      </w:pPr>
      <w:r>
        <w:rPr>
          <w:u w:val="single"/>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w:t>
      </w:r>
      <w:r>
        <w:rPr>
          <w:u w:val="single"/>
        </w:rPr>
        <w:t xml:space="preserve">and RCW 43.155.160</w:t>
      </w:r>
      <w:r>
        <w:rPr/>
        <w:t xml:space="preserve">,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
      <w:pPr>
        <w:jc w:val="center"/>
      </w:pPr>
      <w:r>
        <w:rPr>
          <w:b/>
        </w:rPr>
        <w:t>--- END ---</w:t>
      </w:r>
    </w:p>
    <w:sectPr>
      <w:pgNumType w:start="1"/>
      <w:footerReference xmlns:r="http://schemas.openxmlformats.org/officeDocument/2006/relationships" r:id="R133da67a059f41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558932fcdc4e53" /><Relationship Type="http://schemas.openxmlformats.org/officeDocument/2006/relationships/footer" Target="/word/footer1.xml" Id="R133da67a059f41c9" /></Relationships>
</file>