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9dd88aaee642ca" /></Relationships>
</file>

<file path=word/document.xml><?xml version="1.0" encoding="utf-8"?>
<w:document xmlns:w="http://schemas.openxmlformats.org/wordprocessingml/2006/main">
  <w:body>
    <w:p>
      <w:r>
        <w:t>H-0859.1</w:t>
      </w:r>
    </w:p>
    <w:p>
      <w:pPr>
        <w:jc w:val="center"/>
      </w:pPr>
      <w:r>
        <w:t>_______________________________________________</w:t>
      </w:r>
    </w:p>
    <w:p/>
    <w:p>
      <w:pPr>
        <w:jc w:val="center"/>
      </w:pPr>
      <w:r>
        <w:rPr>
          <w:b/>
        </w:rPr>
        <w:t>HOUSE BILL 1525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Walen, Hansen, Simmons, and Slatter</w:t>
      </w:r>
    </w:p>
    <w:p/>
    <w:p>
      <w:r>
        <w:rPr>
          <w:t xml:space="preserve">Read first time 02/11/21.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of judgments; amending RCW 6.15.010 and 6.27.100;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has previously recognized that garnishees have no responsibility for the situation leading to the garnishment of a debtor's wages, funds, or other property, but that the garnishment process is necessary for the enforcement of obligations. The legislature has further recognized the importance of reducing or offsetting the administrative burden on the garnishee to the extent that that can be accomplished consistent with the goal of effectively enforcing debtors' unpaid obligations. At the same time, debtors must be afforded the exemptions to which they are statutorily entitled and protected from garnishments that violate Washington law.</w:t>
      </w:r>
    </w:p>
    <w:p>
      <w:pPr>
        <w:spacing w:before="0" w:after="0" w:line="408" w:lineRule="exact"/>
        <w:ind w:left="0" w:right="0" w:firstLine="576"/>
        <w:jc w:val="left"/>
      </w:pPr>
      <w:r>
        <w:rPr/>
        <w:t xml:space="preserve">By establishing automatic exemption amounts and specifying when and how much a garnishee bank is required to hold and release, the legislature intends to ease the burden on garnishees while protecting debtors from situations in which the entirety of their bank accounts are frozen before they have any opportunity to assert certain rightful exemptions.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2019 c 371 s 3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For all debts except private student loan debt and consumer debt, five hundred dollars in value may consist of bank accounts, savings and loan accounts, stocks, bonds, or other securities. The maximum exemption under this subsection (1)(d)(ii)(A) </w:t>
      </w:r>
      <w:r>
        <w:rPr>
          <w:u w:val="single"/>
        </w:rPr>
        <w:t xml:space="preserve">shall be automatically protected and</w:t>
      </w:r>
      <w:r>
        <w:rPr/>
        <w:t xml:space="preserve">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two thousand five hundred dollars in value may consist of bank accounts, savings and loan accounts, stocks, bonds, or other securities. </w:t>
      </w:r>
      <w:r>
        <w:rPr>
          <w:u w:val="single"/>
        </w:rPr>
        <w:t xml:space="preserve">$1,000 in value shall be automatically protected.</w:t>
      </w:r>
      <w:r>
        <w:rPr/>
        <w:t xml:space="preserve"> The maximum exemption under this subsection (1)(d)(ii)(B) may not exceed two thousand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(C) For all consumer debt, two thousand dollars in value may consist of bank accounts, savings and loan accounts, stocks, bonds, or other securities. </w:t>
      </w:r>
      <w:r>
        <w:rPr>
          <w:u w:val="single"/>
        </w:rPr>
        <w:t xml:space="preserve">$1,000 in value shall be automatically protected.</w:t>
      </w:r>
      <w:r>
        <w:rPr/>
        <w:t xml:space="preserve"> The maximum exemption under this subsection (1)(d)(ii)(C) may not exceed two thousand dollars, regardless of the number of existing separate bank accounts, savings and loan accounts, stocks, bonds, or other securities;</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(1)(d)(vi)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2019 c 371 s 4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p>
    <w:p>
      <w:pPr>
        <w:spacing w:before="0" w:after="0" w:line="408" w:lineRule="exact"/>
        <w:ind w:left="0" w:right="0" w:firstLine="576"/>
        <w:jc w:val="left"/>
      </w:pPr>
      <w:r>
        <w:rPr/>
        <w:t xml:space="preserve">(a) 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t xml:space="preserve">(b) If the writ is issued under an order or judgment for private student loan debt, the following statement shall appear conspicuously in the caption: "This garnishment is based on a judgment or order for private student loan debt";</w:t>
      </w:r>
    </w:p>
    <w:p>
      <w:pPr>
        <w:spacing w:before="0" w:after="0" w:line="408" w:lineRule="exact"/>
        <w:ind w:left="0" w:right="0" w:firstLine="576"/>
        <w:jc w:val="left"/>
      </w:pPr>
      <w:r>
        <w:rPr/>
        <w:t xml:space="preserve">(c) If the writ is issued under an order or judgment for consumer debt, the following statement shall appear conspicuously in the caption: "This garnishment is based on a judgment or order for consumer debt"; and</w:t>
      </w:r>
    </w:p>
    <w:p>
      <w:pPr>
        <w:spacing w:before="0" w:after="0" w:line="408" w:lineRule="exact"/>
        <w:ind w:left="0" w:right="0" w:firstLine="576"/>
        <w:jc w:val="left"/>
      </w:pPr>
      <w:r>
        <w:rPr/>
        <w:t xml:space="preserve">(d)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8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  </w:t>
            </w:r>
            <w:r>
              <w:tab/>
            </w:r>
          </w:p>
        </w:tc>
      </w:tr>
      <w:tr>
        <w:tc>
          <w:tcPr>
            <w:gridSpan w:val="5"/>
            <w:tcW w:w="2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  </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9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u w:val="single"/>
        </w:rPr>
        <w:t xml:space="preserve">FOR ALL DEBTS EXCEPT PRIVATE STUDENT LOAN DEBT AND CONSUMER DEBT: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6.15.010(1)(d)(ii)(A) applies and the total of the amounts held in all of the defendant's accounts is less than or equal to $500, release all funds or property to the defendant and do not hold any amount.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6.15.010(1)(d)(ii)(A) applies and the total of the amounts held in all of the defendant's accounts is in excess of $500, release at least $500, hold no more than the amount set forth in the first paragraph of this writ and any processing fee if one is charged, and release additional funds or property, if any, to the defendant.</w:t>
      </w:r>
    </w:p>
    <w:p>
      <w:pPr>
        <w:spacing w:before="0" w:after="0" w:line="408" w:lineRule="exact"/>
        <w:ind w:left="0" w:right="0" w:firstLine="576"/>
        <w:jc w:val="left"/>
      </w:pPr>
      <w:r>
        <w:rPr>
          <w:u w:val="single"/>
        </w:rPr>
        <w:t xml:space="preserve">FOR PRIVATE STUDENT LOAN DEBT AND CONSUMER DEBT: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 (B) or (C) applies and the total of the amounts held in all of the defendant's accounts is less than or equal to $1,000, release all funds or property to the defendant and do not hold any amount.</w:t>
      </w:r>
    </w:p>
    <w:p>
      <w:pPr>
        <w:spacing w:before="0" w:after="0" w:line="408" w:lineRule="exact"/>
        <w:ind w:left="0" w:right="0" w:firstLine="576"/>
        <w:jc w:val="left"/>
      </w:pPr>
      <w:r>
        <w:rPr>
          <w:u w:val="single"/>
        </w:rPr>
        <w:t xml:space="preserve">If you are a bank or other institution in which the defendant has accounts to which the exemption under RCW 6.15.010(1)(d)(ii) (B) or (C) applies and the total of the amounts held in all of the defendant's accounts is in excess of $1,000, release at least $1,000, hold no more than the amount set forth in the first paragraph of this writ and any processing fee if one is charged, and release additional funds or property, if any, to the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2025.</w:t>
      </w:r>
    </w:p>
    <w:p/>
    <w:p>
      <w:pPr>
        <w:jc w:val="center"/>
      </w:pPr>
      <w:r>
        <w:rPr>
          <w:b/>
        </w:rPr>
        <w:t>--- END ---</w:t>
      </w:r>
    </w:p>
    <w:sectPr>
      <w:pgNumType w:start="1"/>
      <w:footerReference xmlns:r="http://schemas.openxmlformats.org/officeDocument/2006/relationships" r:id="R0cea7144599343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0f9250d4744695" /><Relationship Type="http://schemas.openxmlformats.org/officeDocument/2006/relationships/footer" Target="/word/footer1.xml" Id="R0cea714459934360" /></Relationships>
</file>