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cb1ae0fd40437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 Ryu)</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lodging-related assessments under chapter 35.87A RCW; amending RCW 35.87A.010, 35.87A.020, and 82.08.010;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87A</w:t>
      </w:r>
      <w:r>
        <w:rPr/>
        <w:t xml:space="preserve">.</w:t>
      </w:r>
      <w:r>
        <w:t xml:space="preserve">010</w:t>
      </w:r>
      <w:r>
        <w:rPr/>
        <w:t xml:space="preserve"> and 2005 c 178 s 1 are each amended to read as follows:</w:t>
      </w:r>
    </w:p>
    <w:p>
      <w:pPr>
        <w:spacing w:before="0" w:after="0" w:line="408" w:lineRule="exact"/>
        <w:ind w:left="0" w:right="0" w:firstLine="576"/>
        <w:jc w:val="left"/>
      </w:pPr>
      <w:r>
        <w:rPr/>
        <w:t xml:space="preserve">To aid general economic development and neighborhood revitalization, and to facilitate the cooperation of merchants, businesses, and residential property owners which assists trade, economic viability, and liveability, the legislature hereby authorizes all counties and all incorporated cities and towns, including unclassified cities and towns operating under special charters:</w:t>
      </w:r>
    </w:p>
    <w:p>
      <w:pPr>
        <w:spacing w:before="0" w:after="0" w:line="408" w:lineRule="exact"/>
        <w:ind w:left="0" w:right="0" w:firstLine="576"/>
        <w:jc w:val="left"/>
      </w:pPr>
      <w:r>
        <w:rPr/>
        <w:t xml:space="preserve">(1) To establish, after a petition submitted by the operators responsible for sixty percent of the assessments by businesses and multifamily residential or mixed-use projects within the area, parking and business improvement areas, hereafter referred to as area or areas, for the following purposes:</w:t>
      </w:r>
    </w:p>
    <w:p>
      <w:pPr>
        <w:spacing w:before="0" w:after="0" w:line="408" w:lineRule="exact"/>
        <w:ind w:left="0" w:right="0" w:firstLine="576"/>
        <w:jc w:val="left"/>
      </w:pPr>
      <w:r>
        <w:rPr/>
        <w:t xml:space="preserve">(a) The acquisition, construction or maintenance of parking facilities for the benefit of the area;</w:t>
      </w:r>
    </w:p>
    <w:p>
      <w:pPr>
        <w:spacing w:before="0" w:after="0" w:line="408" w:lineRule="exact"/>
        <w:ind w:left="0" w:right="0" w:firstLine="576"/>
        <w:jc w:val="left"/>
      </w:pPr>
      <w:r>
        <w:rPr/>
        <w:t xml:space="preserve">(b) Decoration of any public place in the area;</w:t>
      </w:r>
    </w:p>
    <w:p>
      <w:pPr>
        <w:spacing w:before="0" w:after="0" w:line="408" w:lineRule="exact"/>
        <w:ind w:left="0" w:right="0" w:firstLine="576"/>
        <w:jc w:val="left"/>
      </w:pPr>
      <w:r>
        <w:rPr/>
        <w:t xml:space="preserve">(c) Sponsorship or promotion of public events which are to take place on or in public places in the area;</w:t>
      </w:r>
    </w:p>
    <w:p>
      <w:pPr>
        <w:spacing w:before="0" w:after="0" w:line="408" w:lineRule="exact"/>
        <w:ind w:left="0" w:right="0" w:firstLine="576"/>
        <w:jc w:val="left"/>
      </w:pPr>
      <w:r>
        <w:rPr/>
        <w:t xml:space="preserve">(d) Furnishing of music in any public place in the area;</w:t>
      </w:r>
    </w:p>
    <w:p>
      <w:pPr>
        <w:spacing w:before="0" w:after="0" w:line="408" w:lineRule="exact"/>
        <w:ind w:left="0" w:right="0" w:firstLine="576"/>
        <w:jc w:val="left"/>
      </w:pPr>
      <w:r>
        <w:rPr/>
        <w:t xml:space="preserve">(e) Providing professional management, planning, and promotion for the area, including the management and promotion of retail trade activities in the area;</w:t>
      </w:r>
    </w:p>
    <w:p>
      <w:pPr>
        <w:spacing w:before="0" w:after="0" w:line="408" w:lineRule="exact"/>
        <w:ind w:left="0" w:right="0" w:firstLine="576"/>
        <w:jc w:val="left"/>
      </w:pPr>
      <w:r>
        <w:rPr/>
        <w:t xml:space="preserve">(f) Providing maintenance and security for common, public areas; or</w:t>
      </w:r>
    </w:p>
    <w:p>
      <w:pPr>
        <w:spacing w:before="0" w:after="0" w:line="408" w:lineRule="exact"/>
        <w:ind w:left="0" w:right="0" w:firstLine="576"/>
        <w:jc w:val="left"/>
      </w:pPr>
      <w:r>
        <w:rPr/>
        <w:t xml:space="preserve">(g) Providing transportation services for the benefit of the area.</w:t>
      </w:r>
    </w:p>
    <w:p>
      <w:pPr>
        <w:spacing w:before="0" w:after="0" w:line="408" w:lineRule="exact"/>
        <w:ind w:left="0" w:right="0" w:firstLine="576"/>
        <w:jc w:val="left"/>
      </w:pPr>
      <w:r>
        <w:rPr/>
        <w:t xml:space="preserve">(2)</w:t>
      </w:r>
      <w:r>
        <w:rPr>
          <w:u w:val="single"/>
        </w:rPr>
        <w:t xml:space="preserve">(a)</w:t>
      </w:r>
      <w:r>
        <w:rPr/>
        <w:t xml:space="preserve"> To levy special assessments on all businesses and multifamily residential or mixed-use projects within the area and specially benefited by a parking and business improvement area to pay in whole or in part the damages or costs incurred therein as provided in this chapter.</w:t>
      </w:r>
    </w:p>
    <w:p>
      <w:pPr>
        <w:spacing w:before="0" w:after="0" w:line="408" w:lineRule="exact"/>
        <w:ind w:left="0" w:right="0" w:firstLine="576"/>
        <w:jc w:val="left"/>
      </w:pPr>
      <w:r>
        <w:rPr>
          <w:u w:val="single"/>
        </w:rPr>
        <w:t xml:space="preserve">(b) A lodging business may, but is not required to, collect any special assessment amount from its guests in the form of a separately stated charge per night on the sale of lodging taxable by the state under chapter 82.08 RCW. Such charges must be separately stated from the room rate on the invoice, bill of sale, or similar document provided by the lodging business to the guest. A lodging business that collects a special assessment from its guests as authorized under this subsection (2)(b) is deemed to be collecting the assessment amount from its guests as agent for the jurisdiction levying the special assessment. Such per night charges are not part of the selling price under RCW 82.08.010 for state and local sales tax purposes, nor are they part of the gross proceeds of sales of the lodging business for purposes of state business and occupation taxes imposed under chapter 82.04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87A</w:t>
      </w:r>
      <w:r>
        <w:rPr/>
        <w:t xml:space="preserve">.</w:t>
      </w:r>
      <w:r>
        <w:t xml:space="preserve">020</w:t>
      </w:r>
      <w:r>
        <w:rPr/>
        <w:t xml:space="preserve"> and 1993 c 429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"Business" means all types of business, including professions.</w:t>
      </w:r>
    </w:p>
    <w:p>
      <w:pPr>
        <w:spacing w:before="0" w:after="0" w:line="408" w:lineRule="exact"/>
        <w:ind w:left="0" w:right="0" w:firstLine="576"/>
        <w:jc w:val="left"/>
      </w:pPr>
      <w:r>
        <w:rPr/>
        <w:t xml:space="preserve">(2) "Legislative authority" means the legislative authority of any city or town including unclassified cities or towns operating under special charters or the legislative authority of any county.</w:t>
      </w:r>
    </w:p>
    <w:p>
      <w:pPr>
        <w:spacing w:before="0" w:after="0" w:line="408" w:lineRule="exact"/>
        <w:ind w:left="0" w:right="0" w:firstLine="576"/>
        <w:jc w:val="left"/>
      </w:pPr>
      <w:r>
        <w:rPr/>
        <w:t xml:space="preserve">(3) </w:t>
      </w:r>
      <w:r>
        <w:rPr>
          <w:u w:val="single"/>
        </w:rPr>
        <w:t xml:space="preserve">"Lodging business" means a person that furnishes lodging taxable by the state under chapter 82.08 RCW.</w:t>
      </w:r>
    </w:p>
    <w:p>
      <w:pPr>
        <w:spacing w:before="0" w:after="0" w:line="408" w:lineRule="exact"/>
        <w:ind w:left="0" w:right="0" w:firstLine="576"/>
        <w:jc w:val="left"/>
      </w:pPr>
      <w:r>
        <w:rPr>
          <w:u w:val="single"/>
        </w:rPr>
        <w:t xml:space="preserve">(4)</w:t>
      </w:r>
      <w:r>
        <w:rPr/>
        <w:t xml:space="preserve"> "Multifamily residential or mixed-use project" means any building or buildings containing four or more residential units or a combination of residential and commercial units, whether title to the entire property is held in single or undivided ownership or title to individual units is held by owners who also, directly or indirectly through an association, own real property in common with the other unit owners.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"Residential operator" means the owner or operator of a multifamily residential or mixed-use project if title is held in single or undivided ownership, or, if title is held in a form of common interest ownership, the association of unit owners, condominium association, homeowners' association, property owners' association, or residential cooperative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2019 c 8 s 105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w:t>
      </w:r>
      <w:r>
        <w:t>((</w:t>
      </w:r>
      <w:r>
        <w:rPr>
          <w:strike/>
        </w:rPr>
        <w:t xml:space="preserve">No</w:t>
      </w:r>
      <w:r>
        <w:t>))</w:t>
      </w:r>
      <w:r>
        <w:rPr/>
        <w:t xml:space="preserve"> </w:t>
      </w:r>
      <w:r>
        <w:rPr>
          <w:u w:val="single"/>
        </w:rPr>
        <w:t xml:space="preserve">Except as otherwise provided in this subsection (1), no</w:t>
      </w:r>
      <w:r>
        <w:rPr/>
        <w:t xml:space="preserve">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w:t>
      </w:r>
      <w:r>
        <w:rPr>
          <w:u w:val="single"/>
        </w:rPr>
        <w:t xml:space="preserve">, or collected from the consumer pursuant to RCW 35.87A.010(2)(b),</w:t>
      </w:r>
      <w:r>
        <w:rPr/>
        <w:t xml:space="preserve">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(2)(a)(i) "Seller" means every person, including the state and its departments and institutions, making sales at retail or retail sales to a buyer, purchaser, or consumer, whether as agent, broker, or principal, except as otherwise provided in this subsection (2).</w:t>
      </w:r>
    </w:p>
    <w:p>
      <w:pPr>
        <w:spacing w:before="0" w:after="0" w:line="408" w:lineRule="exact"/>
        <w:ind w:left="0" w:right="0" w:firstLine="576"/>
        <w:jc w:val="left"/>
      </w:pPr>
      <w:r>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t xml:space="preserve">(b)(i) "Seller" does not include:</w:t>
      </w:r>
    </w:p>
    <w:p>
      <w:pPr>
        <w:spacing w:before="0" w:after="0" w:line="408" w:lineRule="exact"/>
        <w:ind w:left="0" w:right="0" w:firstLine="576"/>
        <w:jc w:val="left"/>
      </w:pPr>
      <w:r>
        <w:rPr/>
        <w:t xml:space="preserve">(A) The state and its departments and institutions when making sales to the state and its departments and institutions; or</w:t>
      </w:r>
    </w:p>
    <w:p>
      <w:pPr>
        <w:spacing w:before="0" w:after="0" w:line="408" w:lineRule="exact"/>
        <w:ind w:left="0" w:right="0" w:firstLine="576"/>
        <w:jc w:val="left"/>
      </w:pPr>
      <w:r>
        <w:rPr/>
        <w:t xml:space="preserve">(B)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(ii) For the purposes of this subsection (2)(b),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"marijuana," "useable marijuana," and "marijuana-infused products"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0" w:after="0" w:line="408" w:lineRule="exact"/>
        <w:ind w:left="0" w:right="0" w:firstLine="576"/>
        <w:jc w:val="left"/>
      </w:pPr>
      <w:r>
        <w:rPr/>
        <w:t xml:space="preserve">(13)(a) "Affiliated person" means a person that, with respect to another person:</w:t>
      </w:r>
    </w:p>
    <w:p>
      <w:pPr>
        <w:spacing w:before="0" w:after="0" w:line="408" w:lineRule="exact"/>
        <w:ind w:left="0" w:right="0" w:firstLine="576"/>
        <w:jc w:val="left"/>
      </w:pPr>
      <w:r>
        <w:rPr/>
        <w:t xml:space="preserve">(i) Has an ownership interest of more than five percent, whether direct or indirect, in the other person; or</w:t>
      </w:r>
    </w:p>
    <w:p>
      <w:pPr>
        <w:spacing w:before="0" w:after="0" w:line="408" w:lineRule="exact"/>
        <w:ind w:left="0" w:right="0" w:firstLine="576"/>
        <w:jc w:val="left"/>
      </w:pPr>
      <w:r>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(b) For purposes of this subsection (13):</w:t>
      </w:r>
    </w:p>
    <w:p>
      <w:pPr>
        <w:spacing w:before="0" w:after="0" w:line="408" w:lineRule="exact"/>
        <w:ind w:left="0" w:right="0" w:firstLine="576"/>
        <w:jc w:val="left"/>
      </w:pPr>
      <w:r>
        <w:rPr/>
        <w:t xml:space="preserve">(i) "Ownership interest" means the possession of equity in the capital, the stock, or the profits of the other person; and</w:t>
      </w:r>
    </w:p>
    <w:p>
      <w:pPr>
        <w:spacing w:before="0" w:after="0" w:line="408" w:lineRule="exact"/>
        <w:ind w:left="0" w:right="0" w:firstLine="576"/>
        <w:jc w:val="left"/>
      </w:pPr>
      <w:r>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t xml:space="preserve">(14) "Marketplace" means a physical or electronic place, including, but not limited to, a store, a booth, an internet web 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t xml:space="preserve">(15)(a) "Marketplace facilitator" means a person that:</w:t>
      </w:r>
    </w:p>
    <w:p>
      <w:pPr>
        <w:spacing w:before="0" w:after="0" w:line="408" w:lineRule="exact"/>
        <w:ind w:left="0" w:right="0" w:firstLine="576"/>
        <w:jc w:val="left"/>
      </w:pPr>
      <w:r>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Taking orders; or</w:t>
      </w:r>
    </w:p>
    <w:p>
      <w:pPr>
        <w:spacing w:before="0" w:after="0" w:line="408" w:lineRule="exact"/>
        <w:ind w:left="0" w:right="0" w:firstLine="576"/>
        <w:jc w:val="left"/>
      </w:pPr>
      <w:r>
        <w:rPr/>
        <w:t xml:space="preserve">(G) Providing customer service or accepting or assisting with returns or exchanges.</w:t>
      </w:r>
    </w:p>
    <w:p>
      <w:pPr>
        <w:spacing w:before="0" w:after="0" w:line="408" w:lineRule="exact"/>
        <w:ind w:left="0" w:right="0" w:firstLine="576"/>
        <w:jc w:val="left"/>
      </w:pPr>
      <w:r>
        <w:rPr/>
        <w:t xml:space="preserve">(b)(i) "Marketplace facilitator" does not include:</w:t>
      </w:r>
    </w:p>
    <w:p>
      <w:pPr>
        <w:spacing w:before="0" w:after="0" w:line="408" w:lineRule="exact"/>
        <w:ind w:left="0" w:right="0" w:firstLine="576"/>
        <w:jc w:val="left"/>
      </w:pPr>
      <w:r>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t xml:space="preserve">(iii) For purposes of this subsection (15)(b), the following definitions apply:</w:t>
      </w:r>
    </w:p>
    <w:p>
      <w:pPr>
        <w:spacing w:before="0" w:after="0" w:line="408" w:lineRule="exact"/>
        <w:ind w:left="0" w:right="0" w:firstLine="576"/>
        <w:jc w:val="left"/>
      </w:pPr>
      <w:r>
        <w:rPr/>
        <w:t xml:space="preserve">(A) "Hotel" has the same meaning as in RCW 19.48.010.</w:t>
      </w:r>
    </w:p>
    <w:p>
      <w:pPr>
        <w:spacing w:before="0" w:after="0" w:line="408" w:lineRule="exact"/>
        <w:ind w:left="0" w:right="0" w:firstLine="576"/>
        <w:jc w:val="left"/>
      </w:pPr>
      <w:r>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to any special assessment amounts collected by a lodging business as provided in section 1 of this act that are collected on or after the effective date of this section, as well as retroactively for any taxpayer who has been assessed taxes by the department of revenue prior to the effective date of this section, on any special assessment amounts collected by a lodging business as provided in section 1 of this act. Nothing in this act is intended to be construed to require or otherwise authorize a refund of taxes lawfully paid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15ab128fe4b4e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fc031408cf437b" /><Relationship Type="http://schemas.openxmlformats.org/officeDocument/2006/relationships/footer" Target="/word/footer1.xml" Id="Re15ab128fe4b4e64" /></Relationships>
</file>