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0d1c0cdd64e93" /></Relationships>
</file>

<file path=word/document.xml><?xml version="1.0" encoding="utf-8"?>
<w:document xmlns:w="http://schemas.openxmlformats.org/wordprocessingml/2006/main">
  <w:body>
    <w:p>
      <w:r>
        <w:t>H-0926.1</w:t>
      </w:r>
    </w:p>
    <w:p>
      <w:pPr>
        <w:jc w:val="center"/>
      </w:pPr>
      <w:r>
        <w:t>_______________________________________________</w:t>
      </w:r>
    </w:p>
    <w:p/>
    <w:p>
      <w:pPr>
        <w:jc w:val="center"/>
      </w:pPr>
      <w:r>
        <w:rPr>
          <w:b/>
        </w:rPr>
        <w:t>SUBSTITUTE HOUSE BILL 1472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College &amp; Workforce Development (originally sponsored by Representatives Slatter, Ortiz-Self, Sutherland, Goodman, Ormsby, Valdez, Eslick, Harris-Talley, Lekanoff, Pollet, and Chopp)</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of the student achievement council; and amending RCW 28B.77.005.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2018 c 58 s 27 are each amended to read as follows:</w:t>
      </w:r>
    </w:p>
    <w:p>
      <w:pPr>
        <w:spacing w:before="0" w:after="0" w:line="408" w:lineRule="exact"/>
        <w:ind w:left="0" w:right="0" w:firstLine="576"/>
        <w:jc w:val="left"/>
      </w:pPr>
      <w:r>
        <w:rPr/>
        <w:t xml:space="preserve">(1) </w:t>
      </w:r>
      <w:r>
        <w:t>((</w:t>
      </w:r>
      <w:r>
        <w:rPr>
          <w:strike/>
        </w:rPr>
        <w:t xml:space="preserve">On July 1, 2012, the higher education coordinating board is abolished and the</w:t>
      </w:r>
      <w:r>
        <w:t>))</w:t>
      </w:r>
      <w:r>
        <w:rPr/>
        <w:t xml:space="preserve"> </w:t>
      </w:r>
      <w:r>
        <w:rPr>
          <w:u w:val="single"/>
        </w:rPr>
        <w:t xml:space="preserve">The</w:t>
      </w:r>
      <w:r>
        <w:rPr/>
        <w:t xml:space="preserve"> student achievement council is created.</w:t>
      </w:r>
    </w:p>
    <w:p>
      <w:pPr>
        <w:spacing w:before="0" w:after="0" w:line="408" w:lineRule="exact"/>
        <w:ind w:left="0" w:right="0" w:firstLine="576"/>
        <w:jc w:val="left"/>
      </w:pPr>
      <w:r>
        <w:rPr/>
        <w:t xml:space="preserve">(2) The council is composed of </w:t>
      </w:r>
      <w:r>
        <w:t>((</w:t>
      </w:r>
      <w:r>
        <w:rPr>
          <w:strike/>
        </w:rPr>
        <w:t xml:space="preserve">nine</w:t>
      </w:r>
      <w:r>
        <w:t>))</w:t>
      </w:r>
      <w:r>
        <w:rPr/>
        <w:t xml:space="preserve"> </w:t>
      </w:r>
      <w:r>
        <w:rPr>
          <w:u w:val="single"/>
        </w:rPr>
        <w:t xml:space="preserve">10</w:t>
      </w:r>
      <w:r>
        <w:rPr/>
        <w:t xml:space="preserve"> voting members as provided in this subsection.</w:t>
      </w:r>
    </w:p>
    <w:p>
      <w:pPr>
        <w:spacing w:before="0" w:after="0" w:line="408" w:lineRule="exact"/>
        <w:ind w:left="0" w:right="0" w:firstLine="576"/>
        <w:jc w:val="left"/>
      </w:pPr>
      <w:r>
        <w:rPr/>
        <w:t xml:space="preserve">(a) </w:t>
      </w:r>
      <w:r>
        <w:t>((</w:t>
      </w:r>
      <w:r>
        <w:rPr>
          <w:strike/>
        </w:rPr>
        <w:t xml:space="preserve">Five</w:t>
      </w:r>
      <w:r>
        <w:t>))</w:t>
      </w:r>
      <w:r>
        <w:rPr/>
        <w:t xml:space="preserve"> </w:t>
      </w:r>
      <w:r>
        <w:rPr>
          <w:u w:val="single"/>
        </w:rPr>
        <w:t xml:space="preserve">Six</w:t>
      </w:r>
      <w:r>
        <w:rPr/>
        <w:t xml:space="preserve"> citizen members shall be appointed by the governor with the consent of the senate. One of the citizen members shall be </w:t>
      </w:r>
      <w:r>
        <w:t>((</w:t>
      </w:r>
      <w:r>
        <w:rPr>
          <w:strike/>
        </w:rPr>
        <w:t xml:space="preserve">a</w:t>
      </w:r>
      <w:r>
        <w:t>))</w:t>
      </w:r>
      <w:r>
        <w:rPr/>
        <w:t xml:space="preserve"> </w:t>
      </w:r>
      <w:r>
        <w:rPr>
          <w:u w:val="single"/>
        </w:rPr>
        <w:t xml:space="preserve">an undergraduate</w:t>
      </w:r>
      <w:r>
        <w:rPr/>
        <w:t xml:space="preserve"> student </w:t>
      </w:r>
      <w:r>
        <w:rPr>
          <w:u w:val="single"/>
        </w:rPr>
        <w:t xml:space="preserve">and one shall be a graduate student</w:t>
      </w:r>
      <w:r>
        <w:rPr/>
        <w:t xml:space="preserve">. The citizen members shall be selected based on their knowledge of or experience in higher education. In making appointments to the council, the governor shall give consideration to citizens representing labor, business, women, and racial and ethnic minorities, as well as geographic representation, to ensure that the council's membership reflects the state's diverse population. The citizen members shall serve for four-year terms except for </w:t>
      </w:r>
      <w:r>
        <w:rPr>
          <w:u w:val="single"/>
        </w:rPr>
        <w:t xml:space="preserve">each of</w:t>
      </w:r>
      <w:r>
        <w:rPr/>
        <w:t xml:space="preserve"> the student member</w:t>
      </w:r>
      <w:r>
        <w:rPr>
          <w:u w:val="single"/>
        </w:rPr>
        <w:t xml:space="preserve">s</w:t>
      </w:r>
      <w:r>
        <w:rPr/>
        <w:t xml:space="preserve">, who shall serve for </w:t>
      </w:r>
      <w:r>
        <w:t>((</w:t>
      </w:r>
      <w:r>
        <w:rPr>
          <w:strike/>
        </w:rPr>
        <w:t xml:space="preserve">one year</w:t>
      </w:r>
      <w:r>
        <w:t>))</w:t>
      </w:r>
      <w:r>
        <w:rPr/>
        <w:t xml:space="preserve"> </w:t>
      </w:r>
      <w:r>
        <w:rPr>
          <w:u w:val="single"/>
        </w:rPr>
        <w:t xml:space="preserve">two years</w:t>
      </w:r>
      <w:r>
        <w:rPr/>
        <w:t xml:space="preserve">; however, the terms of the initial members </w:t>
      </w:r>
      <w:r>
        <w:rPr>
          <w:u w:val="single"/>
        </w:rPr>
        <w:t xml:space="preserve">and the undergraduate and graduate student members</w:t>
      </w:r>
      <w:r>
        <w:rPr/>
        <w:t xml:space="preserve"> shall be staggered.</w:t>
      </w:r>
    </w:p>
    <w:p>
      <w:pPr>
        <w:spacing w:before="0" w:after="0" w:line="408" w:lineRule="exact"/>
        <w:ind w:left="0" w:right="0" w:firstLine="576"/>
        <w:jc w:val="left"/>
      </w:pPr>
      <w:r>
        <w:rPr/>
        <w:t xml:space="preserve">(b) A representative of an independent nonprofit higher education institution as defined in RCW 28B.07.020</w:t>
      </w:r>
      <w:r>
        <w:t>((</w:t>
      </w:r>
      <w:r>
        <w:rPr>
          <w:strike/>
        </w:rPr>
        <w:t xml:space="preserve">(4)</w:t>
      </w:r>
      <w:r>
        <w:t>))</w:t>
      </w:r>
      <w:r>
        <w:rPr/>
        <w:t xml:space="preserve">, selected by an association of independent nonprofit baccalaureate degree-granting institutions. The representative appointed under this subsection (2)(b)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children, youth, and families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
      <w:pPr>
        <w:jc w:val="center"/>
      </w:pPr>
      <w:r>
        <w:rPr>
          <w:b/>
        </w:rPr>
        <w:t>--- END ---</w:t>
      </w:r>
    </w:p>
    <w:sectPr>
      <w:pgNumType w:start="1"/>
      <w:footerReference xmlns:r="http://schemas.openxmlformats.org/officeDocument/2006/relationships" r:id="R47bced2195e044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27d89bdff4ae2" /><Relationship Type="http://schemas.openxmlformats.org/officeDocument/2006/relationships/footer" Target="/word/footer1.xml" Id="R47bced2195e04403" /></Relationships>
</file>