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4cf75d86eb46b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1443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Commerce &amp; Gaming (originally sponsored by Representatives Morgan, Wicks, Simmons, Berry, J. Johnson, Ramel, Kloba, Ryu, Peterson, Ormsby, Ortiz-Self, Harris-Talley, and Macri)</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social equity within the cannabis industry; amending RCW 43.330.540, 69.50.335, and 69.50.336;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2020 c 236 s 3 are each amended to read as follows:</w:t>
      </w:r>
    </w:p>
    <w:p>
      <w:pPr>
        <w:spacing w:before="0" w:after="0" w:line="408" w:lineRule="exact"/>
        <w:ind w:left="0" w:right="0" w:firstLine="576"/>
        <w:jc w:val="left"/>
      </w:pPr>
      <w:r>
        <w:rPr/>
        <w:t xml:space="preserve">(1) The </w:t>
      </w:r>
      <w:r>
        <w:t>((</w:t>
      </w:r>
      <w:r>
        <w:rPr>
          <w:strike/>
        </w:rPr>
        <w:t xml:space="preserve">marijuana</w:t>
      </w:r>
      <w:r>
        <w:t>))</w:t>
      </w:r>
      <w:r>
        <w:rPr/>
        <w:t xml:space="preserve"> </w:t>
      </w:r>
      <w:r>
        <w:rPr>
          <w:u w:val="single"/>
        </w:rPr>
        <w:t xml:space="preserve">cannabis</w:t>
      </w:r>
      <w:r>
        <w:rPr/>
        <w:t xml:space="preserve"> social equity technical assistance competitive grant program is established and is to be administered by the department.</w:t>
      </w:r>
    </w:p>
    <w:p>
      <w:pPr>
        <w:spacing w:before="0" w:after="0" w:line="408" w:lineRule="exact"/>
        <w:ind w:left="0" w:right="0" w:firstLine="576"/>
        <w:jc w:val="left"/>
      </w:pPr>
      <w:r>
        <w:rPr/>
        <w:t xml:space="preserve">(2)</w:t>
      </w:r>
      <w:r>
        <w:rPr>
          <w:u w:val="single"/>
        </w:rPr>
        <w:t xml:space="preserve">(a)</w:t>
      </w:r>
      <w:r>
        <w:rPr/>
        <w:t xml:space="preserve"> The </w:t>
      </w:r>
      <w:r>
        <w:t>((</w:t>
      </w:r>
      <w:r>
        <w:rPr>
          <w:strike/>
        </w:rPr>
        <w:t xml:space="preserve">marijuana</w:t>
      </w:r>
      <w:r>
        <w:t>))</w:t>
      </w:r>
      <w:r>
        <w:rPr/>
        <w:t xml:space="preserve"> </w:t>
      </w:r>
      <w:r>
        <w:rPr>
          <w:u w:val="single"/>
        </w:rPr>
        <w:t xml:space="preserve">cannabis</w:t>
      </w:r>
      <w:r>
        <w:rPr/>
        <w:t xml:space="preserve"> social equity technical assistance competitive grant program must award grants on a competitive basis to </w:t>
      </w:r>
      <w:r>
        <w:t>((</w:t>
      </w:r>
      <w:r>
        <w:rPr>
          <w:strike/>
        </w:rPr>
        <w:t xml:space="preserve">marijuana retailer</w:t>
      </w:r>
      <w:r>
        <w:t>))</w:t>
      </w:r>
      <w:r>
        <w:rPr>
          <w:u w:val="single"/>
        </w:rPr>
        <w:t xml:space="preserve">:</w:t>
      </w:r>
    </w:p>
    <w:p>
      <w:pPr>
        <w:spacing w:before="0" w:after="0" w:line="408" w:lineRule="exact"/>
        <w:ind w:left="0" w:right="0" w:firstLine="576"/>
        <w:jc w:val="left"/>
      </w:pPr>
      <w:r>
        <w:rPr>
          <w:u w:val="single"/>
        </w:rPr>
        <w:t xml:space="preserve">(i) Cannabis</w:t>
      </w:r>
      <w:r>
        <w:rPr/>
        <w:t xml:space="preserve"> license applicants who are social equity applicants submitting social equity plans under RCW 69.50.335</w:t>
      </w:r>
      <w:r>
        <w:rPr>
          <w:u w:val="single"/>
        </w:rPr>
        <w:t xml:space="preserve">; and</w:t>
      </w:r>
    </w:p>
    <w:p>
      <w:pPr>
        <w:spacing w:before="0" w:after="0" w:line="408" w:lineRule="exact"/>
        <w:ind w:left="0" w:right="0" w:firstLine="576"/>
        <w:jc w:val="left"/>
      </w:pPr>
      <w:r>
        <w:rPr>
          <w:u w:val="single"/>
        </w:rPr>
        <w:t xml:space="preserve">(ii) Cannabis licensees holding a license on the effective date of this section who meet the social equity applicant criteria under RCW 69.50.335.</w:t>
      </w:r>
    </w:p>
    <w:p>
      <w:pPr>
        <w:spacing w:before="0" w:after="0" w:line="408" w:lineRule="exact"/>
        <w:ind w:left="0" w:right="0" w:firstLine="576"/>
        <w:jc w:val="left"/>
      </w:pPr>
      <w:r>
        <w:rPr>
          <w:u w:val="single"/>
        </w:rPr>
        <w:t xml:space="preserve">(b) Grant recipients under this subsection (2) must demonstrate completion of their project within 12 months of receiving a grant, unless a grant recipient requests, and the department approves, additional time to complete the project</w:t>
      </w:r>
      <w:r>
        <w:rPr/>
        <w:t xml:space="preserve">.</w:t>
      </w:r>
    </w:p>
    <w:p>
      <w:pPr>
        <w:spacing w:before="0" w:after="0" w:line="408" w:lineRule="exact"/>
        <w:ind w:left="0" w:right="0" w:firstLine="576"/>
        <w:jc w:val="left"/>
      </w:pPr>
      <w:r>
        <w:rPr>
          <w:u w:val="single"/>
        </w:rPr>
        <w:t xml:space="preserve">(3)</w:t>
      </w:r>
      <w:r>
        <w:rPr/>
        <w:t xml:space="preserve"> The department must award grants primarily based on the strength of the social equity plans submitted by </w:t>
      </w:r>
      <w:r>
        <w:rPr>
          <w:u w:val="single"/>
        </w:rPr>
        <w:t xml:space="preserve">cannabis license</w:t>
      </w:r>
      <w:r>
        <w:rPr/>
        <w:t xml:space="preserve"> applicants </w:t>
      </w:r>
      <w:r>
        <w:rPr>
          <w:u w:val="single"/>
        </w:rPr>
        <w:t xml:space="preserve">and cannabis licensees holding a license on the effective date of this section,</w:t>
      </w:r>
      <w:r>
        <w:rPr/>
        <w:t xml:space="preserve"> but may also consider additional criteria if deemed necessary or appropriate by the department. Technical assistance activities eligible for funding </w:t>
      </w:r>
      <w:r>
        <w:t>((</w:t>
      </w:r>
      <w:r>
        <w:rPr>
          <w:strike/>
        </w:rPr>
        <w:t xml:space="preserve">under the marijuana social equity technical assistance competitive grant program</w:t>
      </w:r>
      <w:r>
        <w:t>))</w:t>
      </w:r>
      <w:r>
        <w:rPr/>
        <w:t xml:space="preserve"> include, but are not limited to:</w:t>
      </w:r>
    </w:p>
    <w:p>
      <w:pPr>
        <w:spacing w:before="0" w:after="0" w:line="408" w:lineRule="exact"/>
        <w:ind w:left="0" w:right="0" w:firstLine="576"/>
        <w:jc w:val="left"/>
      </w:pPr>
      <w:r>
        <w:rPr/>
        <w:t xml:space="preserve">(a) Assistance navigating the </w:t>
      </w:r>
      <w:r>
        <w:t>((</w:t>
      </w:r>
      <w:r>
        <w:rPr>
          <w:strike/>
        </w:rPr>
        <w:t xml:space="preserve">marijuana retailer</w:t>
      </w:r>
      <w:r>
        <w:t>))</w:t>
      </w:r>
      <w:r>
        <w:rPr/>
        <w:t xml:space="preserve"> </w:t>
      </w:r>
      <w:r>
        <w:rPr>
          <w:u w:val="single"/>
        </w:rPr>
        <w:t xml:space="preserve">cannabis</w:t>
      </w:r>
      <w:r>
        <w:rPr/>
        <w:t xml:space="preserve"> licensure process;</w:t>
      </w:r>
    </w:p>
    <w:p>
      <w:pPr>
        <w:spacing w:before="0" w:after="0" w:line="408" w:lineRule="exact"/>
        <w:ind w:left="0" w:right="0" w:firstLine="576"/>
        <w:jc w:val="left"/>
      </w:pPr>
      <w:r>
        <w:rPr/>
        <w:t xml:space="preserve">(b) </w:t>
      </w:r>
      <w:r>
        <w:t>((</w:t>
      </w:r>
      <w:r>
        <w:rPr>
          <w:strike/>
        </w:rPr>
        <w:t xml:space="preserve">Marijuana-business</w:t>
      </w:r>
      <w:r>
        <w:t>))</w:t>
      </w:r>
      <w:r>
        <w:rPr/>
        <w:t xml:space="preserve"> </w:t>
      </w:r>
      <w:r>
        <w:rPr>
          <w:u w:val="single"/>
        </w:rPr>
        <w:t xml:space="preserve">Cannabis-business</w:t>
      </w:r>
      <w:r>
        <w:rPr/>
        <w:t xml:space="preserve">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 and</w:t>
      </w:r>
    </w:p>
    <w:p>
      <w:pPr>
        <w:spacing w:before="0" w:after="0" w:line="408" w:lineRule="exact"/>
        <w:ind w:left="0" w:right="0" w:firstLine="576"/>
        <w:jc w:val="left"/>
      </w:pPr>
      <w:r>
        <w:rPr/>
        <w:t xml:space="preserve">(e) Connecting social equity applicants with established industry members and tribal </w:t>
      </w:r>
      <w:r>
        <w:t>((</w:t>
      </w:r>
      <w:r>
        <w:rPr>
          <w:strike/>
        </w:rPr>
        <w:t xml:space="preserve">marijuana</w:t>
      </w:r>
      <w:r>
        <w:t>))</w:t>
      </w:r>
      <w:r>
        <w:rPr/>
        <w:t xml:space="preserve"> </w:t>
      </w:r>
      <w:r>
        <w:rPr>
          <w:u w:val="single"/>
        </w:rPr>
        <w:t xml:space="preserve">cannabis</w:t>
      </w:r>
      <w:r>
        <w:rPr/>
        <w:t xml:space="preserve"> enterprises and programs for mentoring and other forms of support approved by the </w:t>
      </w:r>
      <w:r>
        <w:t>((</w:t>
      </w:r>
      <w:r>
        <w:rPr>
          <w:strike/>
        </w:rPr>
        <w:t xml:space="preserve">[Washington state liquor and cannabis]</w:t>
      </w:r>
      <w:r>
        <w:t>))</w:t>
      </w:r>
      <w:r>
        <w:rPr/>
        <w:t xml:space="preserve"> </w:t>
      </w:r>
      <w:r>
        <w:rPr>
          <w:u w:val="single"/>
        </w:rPr>
        <w:t xml:space="preserve">Washington state liquor and cannabis</w:t>
      </w:r>
      <w:r>
        <w:rPr/>
        <w:t xml:space="preserve"> board.</w:t>
      </w:r>
    </w:p>
    <w:p>
      <w:pPr>
        <w:spacing w:before="0" w:after="0" w:line="408" w:lineRule="exact"/>
        <w:ind w:left="0" w:right="0" w:firstLine="576"/>
        <w:jc w:val="left"/>
      </w:pPr>
      <w:r>
        <w:t>((</w:t>
      </w:r>
      <w:r>
        <w:rPr>
          <w:strike/>
        </w:rPr>
        <w:t xml:space="preserve">(3)</w:t>
      </w:r>
      <w:r>
        <w:t>))</w:t>
      </w:r>
      <w:r>
        <w:rPr/>
        <w:t xml:space="preserve"> </w:t>
      </w:r>
      <w:r>
        <w:rPr>
          <w:u w:val="single"/>
        </w:rPr>
        <w:t xml:space="preserve">(4) The department must create a pilot program by October 2, 2021, to provide technical assistance to cannabis retailers holding a license on the effective date of this section who meet the social equity applicant criteria under RCW 69.50.335.</w:t>
      </w:r>
    </w:p>
    <w:p>
      <w:pPr>
        <w:spacing w:before="0" w:after="0" w:line="408" w:lineRule="exact"/>
        <w:ind w:left="0" w:right="0" w:firstLine="576"/>
        <w:jc w:val="left"/>
      </w:pPr>
      <w:r>
        <w:rPr>
          <w:u w:val="single"/>
        </w:rPr>
        <w:t xml:space="preserve">(a) The department must allocate a minimum of $150,000 for the pilot program to provide technical assistance activities to include infrastructure projects, technology upgrades, incubator and mentorship programs, and supplies.</w:t>
      </w:r>
    </w:p>
    <w:p>
      <w:pPr>
        <w:spacing w:before="0" w:after="0" w:line="408" w:lineRule="exact"/>
        <w:ind w:left="0" w:right="0" w:firstLine="576"/>
        <w:jc w:val="left"/>
      </w:pPr>
      <w:r>
        <w:rPr>
          <w:u w:val="single"/>
        </w:rPr>
        <w:t xml:space="preserve">(b) Grant recipients under this subsection (4)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u w:val="single"/>
        </w:rPr>
        <w:t xml:space="preserve">(5)</w:t>
      </w:r>
      <w:r>
        <w:rPr/>
        <w:t xml:space="preserve"> Funding for the </w:t>
      </w:r>
      <w:r>
        <w:t>((</w:t>
      </w:r>
      <w:r>
        <w:rPr>
          <w:strike/>
        </w:rPr>
        <w:t xml:space="preserve">marijuana</w:t>
      </w:r>
      <w:r>
        <w:t>))</w:t>
      </w:r>
      <w:r>
        <w:rPr/>
        <w:t xml:space="preserve"> </w:t>
      </w:r>
      <w:r>
        <w:rPr>
          <w:u w:val="single"/>
        </w:rPr>
        <w:t xml:space="preserve">cannabis</w:t>
      </w:r>
      <w:r>
        <w:rPr/>
        <w:t xml:space="preserve"> social equity technical assistance competitive grant program must be provided through the dedicated marijuana account under RCW 69.50.540. Additionally, the department may solicit, receive, and expend private contributions to support the grant program.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department may adopt rules to implement this section.</w:t>
      </w:r>
    </w:p>
    <w:p>
      <w:pPr>
        <w:spacing w:before="0" w:after="0" w:line="408" w:lineRule="exact"/>
        <w:ind w:left="0" w:right="0" w:firstLine="576"/>
        <w:jc w:val="left"/>
      </w:pPr>
      <w:r>
        <w:rPr>
          <w:u w:val="single"/>
        </w:rPr>
        <w:t xml:space="preserve">(7) For the purposes of this section, "cannabis" has the meaning provided for "marijuana"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2020 c 236 s 2 are each amended to read as follows:</w:t>
      </w:r>
    </w:p>
    <w:p>
      <w:pPr>
        <w:spacing w:before="0" w:after="0" w:line="408" w:lineRule="exact"/>
        <w:ind w:left="0" w:right="0" w:firstLine="576"/>
        <w:jc w:val="left"/>
      </w:pPr>
      <w:r>
        <w:rPr/>
        <w:t xml:space="preserve">(1) Beginning December 1, 2020, and until July 1, </w:t>
      </w:r>
      <w:r>
        <w:t>((</w:t>
      </w:r>
      <w:r>
        <w:rPr>
          <w:strike/>
        </w:rPr>
        <w:t xml:space="preserve">2028</w:t>
      </w:r>
      <w:r>
        <w:t>))</w:t>
      </w:r>
      <w:r>
        <w:rPr/>
        <w:t xml:space="preserve"> </w:t>
      </w:r>
      <w:r>
        <w:rPr>
          <w:u w:val="single"/>
        </w:rPr>
        <w:t xml:space="preserve">2029</w:t>
      </w:r>
      <w:r>
        <w:rPr/>
        <w:t xml:space="preserve">,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before January 1, 2020, by the board, may be issued or reissued to an applicant who meets the </w:t>
      </w:r>
      <w:r>
        <w:t>((</w:t>
      </w:r>
      <w:r>
        <w:rPr>
          <w:strike/>
        </w:rPr>
        <w:t xml:space="preserve">marijuana</w:t>
      </w:r>
      <w:r>
        <w:t>))</w:t>
      </w:r>
      <w:r>
        <w:rPr/>
        <w:t xml:space="preserve"> </w:t>
      </w:r>
      <w:r>
        <w:rPr>
          <w:u w:val="single"/>
        </w:rPr>
        <w:t xml:space="preserve">cannabis</w:t>
      </w:r>
      <w:r>
        <w:rPr/>
        <w:t xml:space="preserve">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w:t>
      </w:r>
      <w:r>
        <w:t>((</w:t>
      </w:r>
      <w:r>
        <w:rPr>
          <w:strike/>
        </w:rPr>
        <w:t xml:space="preserve">marijuana</w:t>
      </w:r>
      <w:r>
        <w:t>))</w:t>
      </w:r>
      <w:r>
        <w:rPr/>
        <w:t xml:space="preserve"> </w:t>
      </w:r>
      <w:r>
        <w:rPr>
          <w:u w:val="single"/>
        </w:rPr>
        <w:t xml:space="preserve">cannabis</w:t>
      </w:r>
      <w:r>
        <w:rPr/>
        <w:t xml:space="preserve">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w:t>
      </w:r>
      <w:r>
        <w:t>((</w:t>
      </w:r>
      <w:r>
        <w:rPr>
          <w:strike/>
        </w:rPr>
        <w:t xml:space="preserve">marijuana</w:t>
      </w:r>
      <w:r>
        <w:t>))</w:t>
      </w:r>
      <w:r>
        <w:rPr/>
        <w:t xml:space="preserve"> </w:t>
      </w:r>
      <w:r>
        <w:rPr>
          <w:u w:val="single"/>
        </w:rPr>
        <w:t xml:space="preserve">cannabis</w:t>
      </w:r>
      <w:r>
        <w:rPr/>
        <w:t xml:space="preserve"> retailer license or title certificate for a </w:t>
      </w:r>
      <w:r>
        <w:t>((</w:t>
      </w:r>
      <w:r>
        <w:rPr>
          <w:strike/>
        </w:rPr>
        <w:t xml:space="preserve">marijuana</w:t>
      </w:r>
      <w:r>
        <w:t>))</w:t>
      </w:r>
      <w:r>
        <w:rPr/>
        <w:t xml:space="preserve"> </w:t>
      </w:r>
      <w:r>
        <w:rPr>
          <w:u w:val="single"/>
        </w:rPr>
        <w:t xml:space="preserve">cannabis</w:t>
      </w:r>
      <w:r>
        <w:rPr/>
        <w:t xml:space="preserve"> retailer business in a local jurisdiction subject to a ban or moratorium on </w:t>
      </w:r>
      <w:r>
        <w:t>((</w:t>
      </w:r>
      <w:r>
        <w:rPr>
          <w:strike/>
        </w:rPr>
        <w:t xml:space="preserve">marijuana</w:t>
      </w:r>
      <w:r>
        <w:t>))</w:t>
      </w:r>
      <w:r>
        <w:rPr/>
        <w:t xml:space="preserve"> </w:t>
      </w:r>
      <w:r>
        <w:rPr>
          <w:u w:val="single"/>
        </w:rPr>
        <w:t xml:space="preserve">cannabis</w:t>
      </w:r>
      <w:r>
        <w:rPr/>
        <w:t xml:space="preserve">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rPr>
          <w:u w:val="single"/>
        </w:rPr>
        <w:t xml:space="preserve">"Cannabis" has the meaning provided for "marijuana" under this chapter.</w:t>
      </w:r>
    </w:p>
    <w:p>
      <w:pPr>
        <w:spacing w:before="0" w:after="0" w:line="408" w:lineRule="exact"/>
        <w:ind w:left="0" w:right="0" w:firstLine="576"/>
        <w:jc w:val="left"/>
      </w:pPr>
      <w:r>
        <w:rPr>
          <w:u w:val="single"/>
        </w:rPr>
        <w:t xml:space="preserve">(b)</w:t>
      </w:r>
      <w:r>
        <w:rPr/>
        <w:t xml:space="preserve"> "Disproportionately impacted area" means a census tract or comparable geographic area that satisfies the following criteria, which may be further defined in rule by the board after consultation with the commission on African American affairs and other agencies</w:t>
      </w:r>
      <w:r>
        <w:rPr>
          <w:u w:val="single"/>
        </w:rPr>
        <w:t xml:space="preserve">, commissions,</w:t>
      </w:r>
      <w:r>
        <w:rPr/>
        <w:t xml:space="preserve"> and </w:t>
      </w:r>
      <w:r>
        <w:t>((</w:t>
      </w:r>
      <w:r>
        <w:rPr>
          <w:strike/>
        </w:rPr>
        <w:t xml:space="preserve">stakeholders</w:t>
      </w:r>
      <w:r>
        <w:t>))</w:t>
      </w:r>
      <w:r>
        <w:rPr/>
        <w:t xml:space="preserve"> </w:t>
      </w:r>
      <w:r>
        <w:rPr>
          <w:u w:val="single"/>
        </w:rPr>
        <w:t xml:space="preserve">interested parties</w:t>
      </w:r>
      <w:r>
        <w:rPr/>
        <w:t xml:space="preserve">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w:t>
      </w:r>
      <w:r>
        <w:t>((</w:t>
      </w:r>
      <w:r>
        <w:rPr>
          <w:strike/>
        </w:rPr>
        <w:t xml:space="preserve">for at least five of the preceding ten years</w:t>
      </w:r>
      <w:r>
        <w:t>))</w:t>
      </w:r>
      <w:r>
        <w:rPr/>
        <w:t xml:space="preserve"> in a disproportionately impacted area </w:t>
      </w:r>
      <w:r>
        <w:rPr>
          <w:u w:val="single"/>
        </w:rPr>
        <w:t xml:space="preserve">for a period of time defined in rule by the board after consultation with the commission on African American affairs and other commissions, agencies, and interested parties as determined by the board</w:t>
      </w:r>
      <w:r>
        <w:rPr/>
        <w:t xml:space="preserve">; </w:t>
      </w:r>
      <w:r>
        <w:t>((</w:t>
      </w:r>
      <w:r>
        <w:rPr>
          <w:strike/>
        </w:rPr>
        <w:t xml:space="preserve">or</w:t>
      </w:r>
      <w:r>
        <w:t>))</w:t>
      </w:r>
    </w:p>
    <w:p>
      <w:pPr>
        <w:spacing w:before="0" w:after="0" w:line="408" w:lineRule="exact"/>
        <w:ind w:left="0" w:right="0" w:firstLine="576"/>
        <w:jc w:val="left"/>
      </w:pPr>
      <w:r>
        <w:rPr/>
        <w:t xml:space="preserve">(ii) An applicant who has at least fifty-one percent ownership and control by at least one individual who has been convicted of a </w:t>
      </w:r>
      <w:r>
        <w:t>((</w:t>
      </w:r>
      <w:r>
        <w:rPr>
          <w:strike/>
        </w:rPr>
        <w:t xml:space="preserve">marijuana</w:t>
      </w:r>
      <w:r>
        <w:t>))</w:t>
      </w:r>
      <w:r>
        <w:rPr/>
        <w:t xml:space="preserve"> </w:t>
      </w:r>
      <w:r>
        <w:rPr>
          <w:u w:val="single"/>
        </w:rPr>
        <w:t xml:space="preserve">cannabis offense, a drug</w:t>
      </w:r>
      <w:r>
        <w:rPr/>
        <w:t xml:space="preserve"> offense</w:t>
      </w:r>
      <w:r>
        <w:rPr>
          <w:u w:val="single"/>
        </w:rPr>
        <w:t xml:space="preserve">,</w:t>
      </w:r>
      <w:r>
        <w:rPr/>
        <w:t xml:space="preserve"> or is a family member of such an individual</w:t>
      </w:r>
      <w:r>
        <w:rPr>
          <w:u w:val="single"/>
        </w:rPr>
        <w:t xml:space="preserve">; or</w:t>
      </w:r>
    </w:p>
    <w:p>
      <w:pPr>
        <w:spacing w:before="0" w:after="0" w:line="408" w:lineRule="exact"/>
        <w:ind w:left="0" w:right="0" w:firstLine="576"/>
        <w:jc w:val="left"/>
      </w:pPr>
      <w:r>
        <w:rPr>
          <w:u w:val="single"/>
        </w:rPr>
        <w:t xml:space="preserve">(iii) An applicant who meets criteria defined in rule by the board after consultation with the commission on African American affairs and other commissions, agencies, and interested parties as determined by the board</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"Social equity goals" means:</w:t>
      </w:r>
    </w:p>
    <w:p>
      <w:pPr>
        <w:spacing w:before="0" w:after="0" w:line="408" w:lineRule="exact"/>
        <w:ind w:left="0" w:right="0" w:firstLine="576"/>
        <w:jc w:val="left"/>
      </w:pPr>
      <w:r>
        <w:rPr/>
        <w:t xml:space="preserve">(i) Increasing the number of </w:t>
      </w:r>
      <w:r>
        <w:t>((</w:t>
      </w:r>
      <w:r>
        <w:rPr>
          <w:strike/>
        </w:rPr>
        <w:t xml:space="preserve">marijuana</w:t>
      </w:r>
      <w:r>
        <w:t>))</w:t>
      </w:r>
      <w:r>
        <w:rPr/>
        <w:t xml:space="preserve"> </w:t>
      </w:r>
      <w:r>
        <w:rPr>
          <w:u w:val="single"/>
        </w:rPr>
        <w:t xml:space="preserve">cannabis</w:t>
      </w:r>
      <w:r>
        <w:rPr/>
        <w:t xml:space="preserve">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w:t>
      </w:r>
      <w:r>
        <w:t>((</w:t>
      </w:r>
      <w:r>
        <w:rPr>
          <w:strike/>
        </w:rPr>
        <w:t xml:space="preserve">marijuana</w:t>
      </w:r>
      <w:r>
        <w:t>))</w:t>
      </w:r>
      <w:r>
        <w:rPr/>
        <w:t xml:space="preserve"> </w:t>
      </w:r>
      <w:r>
        <w:rPr>
          <w:u w:val="single"/>
        </w:rPr>
        <w:t xml:space="preserve">cannabis</w:t>
      </w:r>
      <w:r>
        <w:rPr/>
        <w:t xml:space="preserve"> prohibition laws.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"Social equity plan" means a plan that addresses at least some of the elements outlined in this subsection (6)</w:t>
      </w:r>
      <w:r>
        <w:t>((</w:t>
      </w:r>
      <w:r>
        <w:rPr>
          <w:strike/>
        </w:rPr>
        <w:t xml:space="preserve">(d)</w:t>
      </w:r>
      <w:r>
        <w:t>))</w:t>
      </w:r>
      <w:r>
        <w:rPr>
          <w:u w:val="single"/>
        </w:rPr>
        <w:t xml:space="preserve">(e)</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w:t>
      </w:r>
      <w:r>
        <w:t>((</w:t>
      </w:r>
      <w:r>
        <w:rPr>
          <w:strike/>
        </w:rPr>
        <w:t xml:space="preserve">marijuana</w:t>
      </w:r>
      <w:r>
        <w:t>))</w:t>
      </w:r>
      <w:r>
        <w:rPr/>
        <w:t xml:space="preserve"> </w:t>
      </w:r>
      <w:r>
        <w:rPr>
          <w:u w:val="single"/>
        </w:rPr>
        <w:t xml:space="preserve">cannabis</w:t>
      </w:r>
      <w:r>
        <w:rPr/>
        <w:t xml:space="preserve">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w:t>
      </w:r>
      <w:r>
        <w:t>((</w:t>
      </w:r>
      <w:r>
        <w:rPr>
          <w:strike/>
        </w:rPr>
        <w:t xml:space="preserve">marijuana</w:t>
      </w:r>
      <w:r>
        <w:t>))</w:t>
      </w:r>
      <w:r>
        <w:rPr/>
        <w:t xml:space="preserve"> </w:t>
      </w:r>
      <w:r>
        <w:rPr>
          <w:u w:val="single"/>
        </w:rPr>
        <w:t xml:space="preserve">cannabis</w:t>
      </w:r>
      <w:r>
        <w:rPr/>
        <w:t xml:space="preserve">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w:t>
      </w:r>
      <w:r>
        <w:t>((</w:t>
      </w:r>
      <w:r>
        <w:rPr>
          <w:strike/>
        </w:rPr>
        <w:t xml:space="preserve">marijuana</w:t>
      </w:r>
      <w:r>
        <w:t>))</w:t>
      </w:r>
      <w:r>
        <w:rPr/>
        <w:t xml:space="preserve"> </w:t>
      </w:r>
      <w:r>
        <w:rPr>
          <w:u w:val="single"/>
        </w:rPr>
        <w:t xml:space="preserve">cannabis</w:t>
      </w:r>
      <w:r>
        <w:rPr/>
        <w:t xml:space="preserve">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2020 c 236 s 5 are each amended to read as follows:</w:t>
      </w:r>
    </w:p>
    <w:p>
      <w:pPr>
        <w:spacing w:before="0" w:after="0" w:line="408" w:lineRule="exact"/>
        <w:ind w:left="0" w:right="0" w:firstLine="576"/>
        <w:jc w:val="left"/>
      </w:pPr>
      <w:r>
        <w:rPr/>
        <w:t xml:space="preserve">(1) A legislative task force on social equity in </w:t>
      </w:r>
      <w:r>
        <w:t>((</w:t>
      </w:r>
      <w:r>
        <w:rPr>
          <w:strike/>
        </w:rPr>
        <w:t xml:space="preserve">marijuana</w:t>
      </w:r>
      <w:r>
        <w:t>))</w:t>
      </w:r>
      <w:r>
        <w:rPr/>
        <w:t xml:space="preserve"> </w:t>
      </w:r>
      <w:r>
        <w:rPr>
          <w:u w:val="single"/>
        </w:rPr>
        <w:t xml:space="preserve">cannabis</w:t>
      </w:r>
      <w:r>
        <w:rPr/>
        <w:t xml:space="preserve"> is established. The purpose of the task force is to make recommendations to the board including but not limited to establishing a social equity program for the issuance and reissuance of existing retail </w:t>
      </w:r>
      <w:r>
        <w:t>((</w:t>
      </w:r>
      <w:r>
        <w:rPr>
          <w:strike/>
        </w:rPr>
        <w:t xml:space="preserve">marijuana</w:t>
      </w:r>
      <w:r>
        <w:t>))</w:t>
      </w:r>
      <w:r>
        <w:rPr>
          <w:u w:val="single"/>
        </w:rPr>
        <w:t xml:space="preserve">, processor, and producer cannabis</w:t>
      </w:r>
      <w:r>
        <w:rPr/>
        <w:t xml:space="preserve"> licenses, and to advise the governor and the legislature on policies that will facilitate development of a </w:t>
      </w:r>
      <w:r>
        <w:t>((</w:t>
      </w:r>
      <w:r>
        <w:rPr>
          <w:strike/>
        </w:rPr>
        <w:t xml:space="preserve">marijuana</w:t>
      </w:r>
      <w:r>
        <w:t>))</w:t>
      </w:r>
      <w:r>
        <w:rPr/>
        <w:t xml:space="preserve"> </w:t>
      </w:r>
      <w:r>
        <w:rPr>
          <w:u w:val="single"/>
        </w:rPr>
        <w:t xml:space="preserve">cannabis</w:t>
      </w:r>
      <w:r>
        <w:rPr/>
        <w:t xml:space="preserve">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w:t>
      </w:r>
      <w:r>
        <w:t>((</w:t>
      </w:r>
      <w:r>
        <w:rPr>
          <w:strike/>
        </w:rPr>
        <w:t xml:space="preserve">marijuana</w:t>
      </w:r>
      <w:r>
        <w:t>))</w:t>
      </w:r>
      <w:r>
        <w:rPr/>
        <w:t xml:space="preserve"> </w:t>
      </w:r>
      <w:r>
        <w:rPr>
          <w:u w:val="single"/>
        </w:rPr>
        <w:t xml:space="preserve">cannabis</w:t>
      </w:r>
      <w:r>
        <w:rPr/>
        <w:t xml:space="preserve">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w:t>
      </w:r>
      <w:r>
        <w:t>((</w:t>
      </w:r>
      <w:r>
        <w:rPr>
          <w:strike/>
        </w:rPr>
        <w:t xml:space="preserve">marijuana</w:t>
      </w:r>
      <w:r>
        <w:t>))</w:t>
      </w:r>
      <w:r>
        <w:rPr/>
        <w:t xml:space="preserve"> </w:t>
      </w:r>
      <w:r>
        <w:rPr>
          <w:u w:val="single"/>
        </w:rPr>
        <w:t xml:space="preserve">cannabis</w:t>
      </w:r>
      <w:r>
        <w:rPr/>
        <w:t xml:space="preserve"> retail license; </w:t>
      </w:r>
      <w:r>
        <w:t>((</w:t>
      </w:r>
      <w:r>
        <w:rPr>
          <w:strike/>
        </w:rPr>
        <w:t xml:space="preserve">and</w:t>
      </w:r>
      <w:r>
        <w:t>))</w:t>
      </w:r>
    </w:p>
    <w:p>
      <w:pPr>
        <w:spacing w:before="0" w:after="0" w:line="408" w:lineRule="exact"/>
        <w:ind w:left="0" w:right="0" w:firstLine="576"/>
        <w:jc w:val="left"/>
      </w:pPr>
      <w:r>
        <w:rPr/>
        <w:t xml:space="preserve">(iii) Two members that currently hold a producer </w:t>
      </w:r>
      <w:r>
        <w:t>((</w:t>
      </w:r>
      <w:r>
        <w:rPr>
          <w:strike/>
        </w:rPr>
        <w:t xml:space="preserve">or processor</w:t>
      </w:r>
      <w:r>
        <w:t>))</w:t>
      </w:r>
      <w:r>
        <w:rPr/>
        <w:t xml:space="preserve"> license </w:t>
      </w:r>
      <w:r>
        <w:t>((</w:t>
      </w:r>
      <w:r>
        <w:rPr>
          <w:strike/>
        </w:rPr>
        <w:t xml:space="preserve">or both</w:t>
      </w:r>
      <w:r>
        <w:t>))</w:t>
      </w:r>
      <w:r>
        <w:rPr>
          <w:u w:val="single"/>
        </w:rPr>
        <w:t xml:space="preserve">; and</w:t>
      </w:r>
    </w:p>
    <w:p>
      <w:pPr>
        <w:spacing w:before="0" w:after="0" w:line="408" w:lineRule="exact"/>
        <w:ind w:left="0" w:right="0" w:firstLine="576"/>
        <w:jc w:val="left"/>
      </w:pPr>
      <w:r>
        <w:rPr>
          <w:u w:val="single"/>
        </w:rPr>
        <w:t xml:space="preserve">(iv) Two members that currently hold a processor license</w:t>
      </w:r>
      <w:r>
        <w:rPr/>
        <w:t xml:space="preserve">.</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council on health disparities. </w:t>
      </w:r>
      <w:r>
        <w:t>((</w:t>
      </w:r>
      <w:r>
        <w:rPr>
          <w:strike/>
        </w:rPr>
        <w:t xml:space="preserve">If Engrossed Second Substitute House Bill No. 1783 is enacted by June 30, 2020, then</w:t>
      </w:r>
      <w:r>
        <w:t>))</w:t>
      </w:r>
      <w:r>
        <w:rPr/>
        <w:t xml:space="preserve"> </w:t>
      </w:r>
      <w:r>
        <w:rPr>
          <w:u w:val="single"/>
        </w:rPr>
        <w:t xml:space="preserve">The</w:t>
      </w:r>
      <w:r>
        <w:rPr/>
        <w:t xml:space="preserve"> responsibility for providing staff support for the task force must be transferred to the office of equity created </w:t>
      </w:r>
      <w:r>
        <w:t>((</w:t>
      </w:r>
      <w:r>
        <w:rPr>
          <w:strike/>
        </w:rPr>
        <w:t xml:space="preserve">by Engrossed Second Substitute House Bill No. 1783</w:t>
      </w:r>
      <w:r>
        <w:t>))</w:t>
      </w:r>
      <w:r>
        <w:rPr/>
        <w:t xml:space="preserve"> </w:t>
      </w:r>
      <w:r>
        <w:rPr>
          <w:u w:val="single"/>
        </w:rPr>
        <w:t xml:space="preserve">under chapter 43.06D RCW</w:t>
      </w:r>
      <w:r>
        <w:rPr/>
        <w:t xml:space="preserve"> when requested by the office of equity.</w:t>
      </w:r>
    </w:p>
    <w:p>
      <w:pPr>
        <w:spacing w:before="0" w:after="0" w:line="408" w:lineRule="exact"/>
        <w:ind w:left="0" w:right="0" w:firstLine="576"/>
        <w:jc w:val="left"/>
      </w:pPr>
      <w:r>
        <w:rPr/>
        <w:t xml:space="preserve">(6) </w:t>
      </w:r>
      <w:r>
        <w:t>((</w:t>
      </w:r>
      <w:r>
        <w:rPr>
          <w:strike/>
        </w:rPr>
        <w:t xml:space="preserve">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(7)</w:t>
      </w:r>
      <w:r>
        <w:t>))</w:t>
      </w:r>
      <w:r>
        <w:rPr/>
        <w:t xml:space="preserve">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task force is a class one group under chapter 43.03 RCW.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public comment period must be provided at every meeting of the task force.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task force shall submit one or more reports on recommended policies that will facilitate the development of a </w:t>
      </w:r>
      <w:r>
        <w:t>((</w:t>
      </w:r>
      <w:r>
        <w:rPr>
          <w:strike/>
        </w:rPr>
        <w:t xml:space="preserve">marijuana</w:t>
      </w:r>
      <w:r>
        <w:t>))</w:t>
      </w:r>
      <w:r>
        <w:rPr/>
        <w:t xml:space="preserve"> </w:t>
      </w:r>
      <w:r>
        <w:rPr>
          <w:u w:val="single"/>
        </w:rPr>
        <w:t xml:space="preserve">cannabis</w:t>
      </w:r>
      <w:r>
        <w:rPr/>
        <w:t xml:space="preserve">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w:t>
      </w:r>
      <w:r>
        <w:t>((</w:t>
      </w:r>
      <w:r>
        <w:rPr>
          <w:strike/>
        </w:rPr>
        <w:t xml:space="preserve">December 1, 2020</w:t>
      </w:r>
      <w:r>
        <w:t>))</w:t>
      </w:r>
      <w:r>
        <w:rPr/>
        <w:t xml:space="preserve"> </w:t>
      </w:r>
      <w:r>
        <w:rPr>
          <w:u w:val="single"/>
        </w:rPr>
        <w:t xml:space="preserve">January 10, 2022</w:t>
      </w:r>
      <w:r>
        <w:rPr/>
        <w:t xml:space="preserve">. The recommendations must include:</w:t>
      </w:r>
    </w:p>
    <w:p>
      <w:pPr>
        <w:spacing w:before="0" w:after="0" w:line="408" w:lineRule="exact"/>
        <w:ind w:left="0" w:right="0" w:firstLine="576"/>
        <w:jc w:val="left"/>
      </w:pPr>
      <w:r>
        <w:rPr/>
        <w:t xml:space="preserve">(a) Factors the board must consider in distributing the licenses currently available from </w:t>
      </w:r>
      <w:r>
        <w:t>((</w:t>
      </w:r>
      <w:r>
        <w:rPr>
          <w:strike/>
        </w:rPr>
        <w:t xml:space="preserve">marijuana</w:t>
      </w:r>
      <w:r>
        <w:t>))</w:t>
      </w:r>
      <w:r>
        <w:rPr/>
        <w:t xml:space="preserve"> </w:t>
      </w:r>
      <w:r>
        <w:rPr>
          <w:u w:val="single"/>
        </w:rPr>
        <w:t xml:space="preserve">cannabis</w:t>
      </w:r>
      <w:r>
        <w:rPr/>
        <w:t xml:space="preserve"> retailer licenses that have been subject to forfeiture, revocation, or cancellation by the board, or </w:t>
      </w:r>
      <w:r>
        <w:t>((</w:t>
      </w:r>
      <w:r>
        <w:rPr>
          <w:strike/>
        </w:rPr>
        <w:t xml:space="preserve">marijuana</w:t>
      </w:r>
      <w:r>
        <w:t>))</w:t>
      </w:r>
      <w:r>
        <w:rPr/>
        <w:t xml:space="preserve"> </w:t>
      </w:r>
      <w:r>
        <w:rPr>
          <w:u w:val="single"/>
        </w:rPr>
        <w:t xml:space="preserve">cannabis</w:t>
      </w:r>
      <w:r>
        <w:rPr/>
        <w:t xml:space="preserve"> retailer licenses that were not previously issued by the board but could have been issued without exceeding the limit on the statewide number of </w:t>
      </w:r>
      <w:r>
        <w:t>((</w:t>
      </w:r>
      <w:r>
        <w:rPr>
          <w:strike/>
        </w:rPr>
        <w:t xml:space="preserve">marijuana</w:t>
      </w:r>
      <w:r>
        <w:t>))</w:t>
      </w:r>
      <w:r>
        <w:rPr/>
        <w:t xml:space="preserve"> </w:t>
      </w:r>
      <w:r>
        <w:rPr>
          <w:u w:val="single"/>
        </w:rPr>
        <w:t xml:space="preserve">cannabis</w:t>
      </w:r>
      <w:r>
        <w:rPr/>
        <w:t xml:space="preserve"> retailer licenses established by the board before January 1, 2020; </w:t>
      </w:r>
      <w:r>
        <w:t>((</w:t>
      </w:r>
      <w:r>
        <w:rPr>
          <w:strike/>
        </w:rPr>
        <w:t xml:space="preserve">and</w:t>
      </w:r>
      <w:r>
        <w:t>))</w:t>
      </w:r>
    </w:p>
    <w:p>
      <w:pPr>
        <w:spacing w:before="0" w:after="0" w:line="408" w:lineRule="exact"/>
        <w:ind w:left="0" w:right="0" w:firstLine="576"/>
        <w:jc w:val="left"/>
      </w:pPr>
      <w:r>
        <w:rPr/>
        <w:t xml:space="preserve">(b) Whether any additional </w:t>
      </w:r>
      <w:r>
        <w:t>((</w:t>
      </w:r>
      <w:r>
        <w:rPr>
          <w:strike/>
        </w:rPr>
        <w:t xml:space="preserve">marijuana</w:t>
      </w:r>
      <w:r>
        <w:t>))</w:t>
      </w:r>
      <w:r>
        <w:rPr/>
        <w:t xml:space="preserve"> </w:t>
      </w:r>
      <w:r>
        <w:rPr>
          <w:u w:val="single"/>
        </w:rPr>
        <w:t xml:space="preserve">cannabis producer, processor, or retailer</w:t>
      </w:r>
      <w:r>
        <w:rPr/>
        <w:t xml:space="preserve"> licenses should be issued beyond the total number of </w:t>
      </w:r>
      <w:r>
        <w:t>((</w:t>
      </w:r>
      <w:r>
        <w:rPr>
          <w:strike/>
        </w:rPr>
        <w:t xml:space="preserve">marijuana</w:t>
      </w:r>
      <w:r>
        <w:t>))</w:t>
      </w:r>
      <w:r>
        <w:rPr/>
        <w:t xml:space="preserve"> licenses that have been issued as of June 11, 2020. For purposes of determining the total number of licenses issued as of June 11, 2020, the total number includes licenses that have been forfeited, revoked, or canceled</w:t>
      </w:r>
      <w:r>
        <w:rPr>
          <w:u w:val="single"/>
        </w:rPr>
        <w:t xml:space="preserve">;</w:t>
      </w:r>
    </w:p>
    <w:p>
      <w:pPr>
        <w:spacing w:before="0" w:after="0" w:line="408" w:lineRule="exact"/>
        <w:ind w:left="0" w:right="0" w:firstLine="576"/>
        <w:jc w:val="left"/>
      </w:pPr>
      <w:r>
        <w:rPr>
          <w:u w:val="single"/>
        </w:rPr>
        <w:t xml:space="preserve">(c) The social equity impact of altering residential cannabis agriculture regulations;</w:t>
      </w:r>
    </w:p>
    <w:p>
      <w:pPr>
        <w:spacing w:before="0" w:after="0" w:line="408" w:lineRule="exact"/>
        <w:ind w:left="0" w:right="0" w:firstLine="576"/>
        <w:jc w:val="left"/>
      </w:pPr>
      <w:r>
        <w:rPr>
          <w:u w:val="single"/>
        </w:rPr>
        <w:t xml:space="preserve">(d) The social equity impact of shifting primary regulation of cannabis production from the board to the department of agriculture, including potential impacts to the employment rights of workers;</w:t>
      </w:r>
    </w:p>
    <w:p>
      <w:pPr>
        <w:spacing w:before="0" w:after="0" w:line="408" w:lineRule="exact"/>
        <w:ind w:left="0" w:right="0" w:firstLine="576"/>
        <w:jc w:val="left"/>
      </w:pPr>
      <w:r>
        <w:rPr>
          <w:u w:val="single"/>
        </w:rPr>
        <w:t xml:space="preserve">(e) The social equity impact of removing nonviolent cannabis-related felonies and misdemeanors from obtaining a cannabis license;</w:t>
      </w:r>
    </w:p>
    <w:p>
      <w:pPr>
        <w:spacing w:before="0" w:after="0" w:line="408" w:lineRule="exact"/>
        <w:ind w:left="0" w:right="0" w:firstLine="576"/>
        <w:jc w:val="left"/>
      </w:pPr>
      <w:r>
        <w:rPr>
          <w:u w:val="single"/>
        </w:rPr>
        <w:t xml:space="preserve">(f) Whether to create workforce training opportunities for underserved communities to increase employment opportunities in the cannabis industry;</w:t>
      </w:r>
    </w:p>
    <w:p>
      <w:pPr>
        <w:spacing w:before="0" w:after="0" w:line="408" w:lineRule="exact"/>
        <w:ind w:left="0" w:right="0" w:firstLine="576"/>
        <w:jc w:val="left"/>
      </w:pPr>
      <w:r>
        <w:rPr>
          <w:u w:val="single"/>
        </w:rPr>
        <w:t xml:space="preserve">(g) The social equity impact of reducing or ending the funding directed to the Washington state patrol drug enforcement task force under RCW 69.50.540 and redirecting an equivalent amount to a cannabis social equity program; and</w:t>
      </w:r>
    </w:p>
    <w:p>
      <w:pPr>
        <w:spacing w:before="0" w:after="0" w:line="408" w:lineRule="exact"/>
        <w:ind w:left="0" w:right="0" w:firstLine="576"/>
        <w:jc w:val="left"/>
      </w:pPr>
      <w:r>
        <w:rPr>
          <w:u w:val="single"/>
        </w:rPr>
        <w:t xml:space="preserve">(h) The social equity impact of creating new cannabis license types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(11) For the purposes of this section, "cannabis" has the meaning provided for "marijuana" under this chapter.</w:t>
      </w:r>
    </w:p>
    <w:p>
      <w:pPr>
        <w:spacing w:before="0" w:after="0" w:line="408" w:lineRule="exact"/>
        <w:ind w:left="0" w:right="0" w:firstLine="576"/>
        <w:jc w:val="left"/>
      </w:pPr>
      <w:r>
        <w:rPr>
          <w:u w:val="single"/>
        </w:rPr>
        <w:t xml:space="preserve">(12)</w:t>
      </w:r>
      <w:r>
        <w:rPr/>
        <w:t xml:space="preserve"> This section expires June 30, </w:t>
      </w:r>
      <w:r>
        <w:t>((</w:t>
      </w:r>
      <w:r>
        <w:rPr>
          <w:strike/>
        </w:rPr>
        <w:t xml:space="preserve">2022</w:t>
      </w:r>
      <w:r>
        <w:t>))</w:t>
      </w:r>
      <w:r>
        <w:rPr/>
        <w:t xml:space="preserve"> </w:t>
      </w:r>
      <w:r>
        <w:rPr>
          <w:u w:val="single"/>
        </w:rPr>
        <w:t xml:space="preserve">2023</w:t>
      </w:r>
      <w:r>
        <w:rPr/>
        <w:t xml:space="preserve">.</w:t>
      </w:r>
    </w:p>
    <w:p/>
    <w:p>
      <w:pPr>
        <w:jc w:val="center"/>
      </w:pPr>
      <w:r>
        <w:rPr>
          <w:b/>
        </w:rPr>
        <w:t>--- END ---</w:t>
      </w:r>
    </w:p>
    <w:sectPr>
      <w:pgNumType w:start="1"/>
      <w:footerReference xmlns:r="http://schemas.openxmlformats.org/officeDocument/2006/relationships" r:id="R9299fae6b9aa41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da57b181ac4f66" /><Relationship Type="http://schemas.openxmlformats.org/officeDocument/2006/relationships/footer" Target="/word/footer1.xml" Id="R9299fae6b9aa41b7" /></Relationships>
</file>