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ff8e081148439e" /></Relationships>
</file>

<file path=word/document.xml><?xml version="1.0" encoding="utf-8"?>
<w:document xmlns:w="http://schemas.openxmlformats.org/wordprocessingml/2006/main">
  <w:body>
    <w:p>
      <w:r>
        <w:t>H-0632.1</w:t>
      </w:r>
    </w:p>
    <w:p>
      <w:pPr>
        <w:jc w:val="center"/>
      </w:pPr>
      <w:r>
        <w:t>_______________________________________________</w:t>
      </w:r>
    </w:p>
    <w:p/>
    <w:p>
      <w:pPr>
        <w:jc w:val="center"/>
      </w:pPr>
      <w:r>
        <w:rPr>
          <w:b/>
        </w:rPr>
        <w:t>HOUSE BILL 1438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Orcutt, Sutherland, Graham, Young, Volz, and Eslick</w:t>
      </w:r>
    </w:p>
    <w:p/>
    <w:p>
      <w:r>
        <w:rPr>
          <w:t xml:space="preserve">Read first time 02/01/21.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property tax exemptions for service-connected disabled veterans and senior citizens by modifying income thresholds for eligibility to allow deductions for common health care-related expenses; and reenacting and amending RCW 84.36.383.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2020 c 209 s 3 are each reenacted and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w:t>
      </w:r>
      <w:r>
        <w:t>((</w:t>
      </w:r>
      <w:r>
        <w:rPr>
          <w:strike/>
        </w:rPr>
        <w:t xml:space="preserve">and</w:t>
      </w:r>
      <w:r>
        <w:t>))</w:t>
      </w:r>
    </w:p>
    <w:p>
      <w:pPr>
        <w:spacing w:before="0" w:after="0" w:line="408" w:lineRule="exact"/>
        <w:ind w:left="0" w:right="0" w:firstLine="576"/>
        <w:jc w:val="left"/>
      </w:pPr>
      <w:r>
        <w:rPr/>
        <w:t xml:space="preserve">(c) Health care insurance premiums for medicare under Title XVIII of the social security act</w:t>
      </w:r>
      <w:r>
        <w:rPr>
          <w:u w:val="single"/>
        </w:rPr>
        <w:t xml:space="preserve">;</w:t>
      </w:r>
    </w:p>
    <w:p>
      <w:pPr>
        <w:spacing w:before="0" w:after="0" w:line="408" w:lineRule="exact"/>
        <w:ind w:left="0" w:right="0" w:firstLine="576"/>
        <w:jc w:val="left"/>
      </w:pPr>
      <w:r>
        <w:rPr>
          <w:u w:val="single"/>
        </w:rPr>
        <w:t xml:space="preserve">(d) Costs related to medicare supplemental policies as defined in Title 42 U.S.C. Sec. 1395ss;</w:t>
      </w:r>
    </w:p>
    <w:p>
      <w:pPr>
        <w:spacing w:before="0" w:after="0" w:line="408" w:lineRule="exact"/>
        <w:ind w:left="0" w:right="0" w:firstLine="576"/>
        <w:jc w:val="left"/>
      </w:pPr>
      <w:r>
        <w:rPr>
          <w:u w:val="single"/>
        </w:rPr>
        <w:t xml:space="preserve">(e) Durable medical equipment, mobility enhancing equipment, medically prescribed oxygen, and prosthetic devices as defined in RCW 82.08.0283;</w:t>
      </w:r>
    </w:p>
    <w:p>
      <w:pPr>
        <w:spacing w:before="0" w:after="0" w:line="408" w:lineRule="exact"/>
        <w:ind w:left="0" w:right="0" w:firstLine="576"/>
        <w:jc w:val="left"/>
      </w:pPr>
      <w:r>
        <w:rPr>
          <w:u w:val="single"/>
        </w:rPr>
        <w:t xml:space="preserve">(f) Long-term care insurance as defined in RCW 48.84.020;</w:t>
      </w:r>
    </w:p>
    <w:p>
      <w:pPr>
        <w:spacing w:before="0" w:after="0" w:line="408" w:lineRule="exact"/>
        <w:ind w:left="0" w:right="0" w:firstLine="576"/>
        <w:jc w:val="left"/>
      </w:pPr>
      <w:r>
        <w:rPr>
          <w:u w:val="single"/>
        </w:rPr>
        <w:t xml:space="preserve">(g) Cost-sharing amounts as defined in RCW 48.43.005;</w:t>
      </w:r>
    </w:p>
    <w:p>
      <w:pPr>
        <w:spacing w:before="0" w:after="0" w:line="408" w:lineRule="exact"/>
        <w:ind w:left="0" w:right="0" w:firstLine="576"/>
        <w:jc w:val="left"/>
      </w:pPr>
      <w:r>
        <w:rPr>
          <w:u w:val="single"/>
        </w:rPr>
        <w:t xml:space="preserve">(h) Nebulizers as defined in RCW 82.08.803;</w:t>
      </w:r>
    </w:p>
    <w:p>
      <w:pPr>
        <w:spacing w:before="0" w:after="0" w:line="408" w:lineRule="exact"/>
        <w:ind w:left="0" w:right="0" w:firstLine="576"/>
        <w:jc w:val="left"/>
      </w:pPr>
      <w:r>
        <w:rPr>
          <w:u w:val="single"/>
        </w:rPr>
        <w:t xml:space="preserve">(i) Medicines of mineral, animal, and botanical origin prescribed, administered, dispensed, or used in the treatment of an individual by a person licensed under chapter 18.36A RCW;</w:t>
      </w:r>
    </w:p>
    <w:p>
      <w:pPr>
        <w:spacing w:before="0" w:after="0" w:line="408" w:lineRule="exact"/>
        <w:ind w:left="0" w:right="0" w:firstLine="576"/>
        <w:jc w:val="left"/>
      </w:pPr>
      <w:r>
        <w:rPr>
          <w:u w:val="single"/>
        </w:rPr>
        <w:t xml:space="preserve">(j) Ostomic items as defined in RCW 82.08.804;</w:t>
      </w:r>
    </w:p>
    <w:p>
      <w:pPr>
        <w:spacing w:before="0" w:after="0" w:line="408" w:lineRule="exact"/>
        <w:ind w:left="0" w:right="0" w:firstLine="576"/>
        <w:jc w:val="left"/>
      </w:pPr>
      <w:r>
        <w:rPr>
          <w:u w:val="single"/>
        </w:rPr>
        <w:t xml:space="preserve">(k) Insulin for human use;</w:t>
      </w:r>
    </w:p>
    <w:p>
      <w:pPr>
        <w:spacing w:before="0" w:after="0" w:line="408" w:lineRule="exact"/>
        <w:ind w:left="0" w:right="0" w:firstLine="576"/>
        <w:jc w:val="left"/>
      </w:pPr>
      <w:r>
        <w:rPr>
          <w:u w:val="single"/>
        </w:rPr>
        <w:t xml:space="preserve">(l) Kidney dialysis devices; and</w:t>
      </w:r>
    </w:p>
    <w:p>
      <w:pPr>
        <w:spacing w:before="0" w:after="0" w:line="408" w:lineRule="exact"/>
        <w:ind w:left="0" w:right="0" w:firstLine="576"/>
        <w:jc w:val="left"/>
      </w:pPr>
      <w:r>
        <w:rPr>
          <w:u w:val="single"/>
        </w:rPr>
        <w:t xml:space="preserve">(m) Disposable devices used to deliver drugs for human use as defined in RCW 82.08.935</w:t>
      </w:r>
      <w:r>
        <w:rPr/>
        <w:t xml:space="preserve">.</w:t>
      </w:r>
    </w:p>
    <w:p>
      <w:pPr>
        <w:spacing w:before="0" w:after="0" w:line="408" w:lineRule="exact"/>
        <w:ind w:left="0" w:right="0" w:firstLine="576"/>
        <w:jc w:val="left"/>
      </w:pPr>
      <w:r>
        <w:rPr/>
        <w:t xml:space="preserve">(2) "Cotenant" means a person who resides with the person claiming the exemption and who has an ownership interest in the residence.</w:t>
      </w:r>
    </w:p>
    <w:p>
      <w:pPr>
        <w:spacing w:before="0" w:after="0" w:line="408" w:lineRule="exact"/>
        <w:ind w:left="0" w:right="0" w:firstLine="576"/>
        <w:jc w:val="left"/>
      </w:pPr>
      <w:r>
        <w:rPr/>
        <w:t xml:space="preserve">(3)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t xml:space="preserve">(4) "Department" means the state department of revenue.</w:t>
      </w:r>
    </w:p>
    <w:p>
      <w:pPr>
        <w:spacing w:before="0" w:after="0" w:line="408" w:lineRule="exact"/>
        <w:ind w:left="0" w:right="0" w:firstLine="576"/>
        <w:jc w:val="left"/>
      </w:pPr>
      <w:r>
        <w:rPr/>
        <w:t xml:space="preserve">(5)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t xml:space="preserve">(6)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(7) "Income threshold 1" means:</w:t>
      </w:r>
    </w:p>
    <w:p>
      <w:pPr>
        <w:spacing w:before="0" w:after="0" w:line="408" w:lineRule="exact"/>
        <w:ind w:left="0" w:right="0" w:firstLine="576"/>
        <w:jc w:val="left"/>
      </w:pPr>
      <w:r>
        <w:rPr/>
        <w:t xml:space="preserve">(a) For taxes levied for collection in calendar years prior to 2020, a combined disposable income equal to thirty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1" for the previous year or forty-five percent of the county median household income, adjusted every five years beginning August 1, 2019, as provided in RCW 84.36.385(8).</w:t>
      </w:r>
    </w:p>
    <w:p>
      <w:pPr>
        <w:spacing w:before="0" w:after="0" w:line="408" w:lineRule="exact"/>
        <w:ind w:left="0" w:right="0" w:firstLine="576"/>
        <w:jc w:val="left"/>
      </w:pPr>
      <w:r>
        <w:rPr/>
        <w:t xml:space="preserve">(8) "Income threshold 2" means:</w:t>
      </w:r>
    </w:p>
    <w:p>
      <w:pPr>
        <w:spacing w:before="0" w:after="0" w:line="408" w:lineRule="exact"/>
        <w:ind w:left="0" w:right="0" w:firstLine="576"/>
        <w:jc w:val="left"/>
      </w:pPr>
      <w:r>
        <w:rPr/>
        <w:t xml:space="preserve">(a) For taxes levied for collection in calendar years prior to 2020, a combined disposable income equal to thirty-five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2" for the previous year or fifty-five percent of the county median household income, adjusted every five years beginning August 1, 2019, as provided in RCW 84.36.385(8).</w:t>
      </w:r>
    </w:p>
    <w:p>
      <w:pPr>
        <w:spacing w:before="0" w:after="0" w:line="408" w:lineRule="exact"/>
        <w:ind w:left="0" w:right="0" w:firstLine="576"/>
        <w:jc w:val="left"/>
      </w:pPr>
      <w:r>
        <w:rPr/>
        <w:t xml:space="preserve">(9) "Income threshold 3" means:</w:t>
      </w:r>
    </w:p>
    <w:p>
      <w:pPr>
        <w:spacing w:before="0" w:after="0" w:line="408" w:lineRule="exact"/>
        <w:ind w:left="0" w:right="0" w:firstLine="576"/>
        <w:jc w:val="left"/>
      </w:pPr>
      <w:r>
        <w:rPr/>
        <w:t xml:space="preserve">(a) For taxes levied for collection in calendar years prior to 2020, a combined disposable income equal to forty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3" for the previous year or sixty-five percent of the county median household income, adjusted every five years beginning August 1, 2019, as provided in RCW 84.36.385(8).</w:t>
      </w:r>
    </w:p>
    <w:p>
      <w:pPr>
        <w:spacing w:before="0" w:after="0" w:line="408" w:lineRule="exact"/>
        <w:ind w:left="0" w:right="0" w:firstLine="576"/>
        <w:jc w:val="left"/>
      </w:pPr>
      <w:r>
        <w:rPr/>
        <w:t xml:space="preserve">(10) "Principal place of residence" means a residence occupied for more than six months each calendar year by a person claiming an exemption under RCW 84.36.381.</w:t>
      </w:r>
    </w:p>
    <w:p>
      <w:pPr>
        <w:spacing w:before="0" w:after="0" w:line="408" w:lineRule="exact"/>
        <w:ind w:left="0" w:right="0" w:firstLine="576"/>
        <w:jc w:val="left"/>
      </w:pPr>
      <w:r>
        <w:rPr/>
        <w:t xml:space="preserve">(11)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(12)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
      <w:pPr>
        <w:jc w:val="center"/>
      </w:pPr>
      <w:r>
        <w:rPr>
          <w:b/>
        </w:rPr>
        <w:t>--- END ---</w:t>
      </w:r>
    </w:p>
    <w:sectPr>
      <w:pgNumType w:start="1"/>
      <w:footerReference xmlns:r="http://schemas.openxmlformats.org/officeDocument/2006/relationships" r:id="Rf7d3fa9e4acc47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b510f5bf944363" /><Relationship Type="http://schemas.openxmlformats.org/officeDocument/2006/relationships/footer" Target="/word/footer1.xml" Id="Rf7d3fa9e4acc4716" /></Relationships>
</file>