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6211e64ef4d18" /></Relationships>
</file>

<file path=word/document.xml><?xml version="1.0" encoding="utf-8"?>
<w:document xmlns:w="http://schemas.openxmlformats.org/wordprocessingml/2006/main">
  <w:body>
    <w:p>
      <w:r>
        <w:t>H-0617.1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1420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2021 Regular Session</w:t>
      </w:r>
    </w:p>
    <w:p/>
    <w:p>
      <w:r>
        <w:rPr>
          <w:b/>
        </w:rPr>
        <w:t xml:space="preserve">By </w:t>
      </w:r>
      <w:r>
        <w:t>Representatives MacEwen, Rude, J. Johnson, Robertson, Jacobsen, and Pollet</w:t>
      </w:r>
    </w:p>
    <w:p/>
    <w:p>
      <w:r>
        <w:rPr>
          <w:t xml:space="preserve">Read first time 01/29/21.  </w:t>
        </w:rPr>
      </w:r>
      <w:r>
        <w:rPr>
          <w:t xml:space="preserve">Referred to Committee on Health Care &amp; Wellness.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ensuring that critical school employees receive priority for receipt of the COVID-19 vaccine; adding a new section to chapter 70.54 RCW;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54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criteria used by the state to allocate vaccine doses for the COVID-19 virus must include the following persons in the category of critical workers given first priority for receipt of the vaccine: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Public and private school teachers;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Classified on-site public school staff;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Private school employees who are the equivalent of classified on-site public school staff.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This section supersedes any allocation criteria issued by the state prior to the effective date of this section.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693f13052334d4c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1420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8cc28a805d448c" /><Relationship Type="http://schemas.openxmlformats.org/officeDocument/2006/relationships/footer" Target="/word/footer1.xml" Id="R5693f13052334d4c" /></Relationships>
</file>