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63a1745f8b4dc2" /></Relationships>
</file>

<file path=word/document.xml><?xml version="1.0" encoding="utf-8"?>
<w:document xmlns:w="http://schemas.openxmlformats.org/wordprocessingml/2006/main">
  <w:body>
    <w:p>
      <w:r>
        <w:t>H-0566.1</w:t>
      </w:r>
    </w:p>
    <w:p>
      <w:pPr>
        <w:jc w:val="center"/>
      </w:pPr>
      <w:r>
        <w:t>_______________________________________________</w:t>
      </w:r>
    </w:p>
    <w:p/>
    <w:p>
      <w:pPr>
        <w:jc w:val="center"/>
      </w:pPr>
      <w:r>
        <w:rPr>
          <w:b/>
        </w:rPr>
        <w:t>HOUSE BILL 1415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Paul, Dufault, Santos, Riccelli, and Pollet</w:t>
      </w:r>
    </w:p>
    <w:p/>
    <w:p>
      <w:r>
        <w:rPr>
          <w:t xml:space="preserve">Read first time 01/28/21.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skill center class size; reenacting and amending RCW 28A.150.260;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2020 c 288 s 4 and 2020 c 61 s 4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 site. School districts must include a link to the superintendent's per-pupil allocations report on the main page of the school district's web 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six hundred average annual full-time equivalent students in grades nine through twelve;</w:t>
      </w:r>
    </w:p>
    <w:p>
      <w:pPr>
        <w:spacing w:before="0" w:after="0" w:line="408" w:lineRule="exact"/>
        <w:ind w:left="0" w:right="0" w:firstLine="576"/>
        <w:jc w:val="left"/>
      </w:pPr>
      <w:r>
        <w:rPr/>
        <w:t xml:space="preserve">(ii) A prototypical middle school has four hundred thirty-two average annual full-time equivalent students in grades seven and eight; and</w:t>
      </w:r>
    </w:p>
    <w:p>
      <w:pPr>
        <w:spacing w:before="0" w:after="0" w:line="408" w:lineRule="exact"/>
        <w:ind w:left="0" w:right="0" w:firstLine="576"/>
        <w:jc w:val="left"/>
      </w:pPr>
      <w:r>
        <w:rPr/>
        <w:t xml:space="preserve">(iii) A prototypical elementary school has four hundred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twelve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w:t>
      </w:r>
      <w:r>
        <w:t>((</w:t>
      </w:r>
      <w:r>
        <w:rPr>
          <w:strike/>
        </w:rPr>
        <w:t xml:space="preserve">20.00</w:t>
      </w:r>
      <w:r>
        <w:t>))</w:t>
      </w:r>
      <w:r>
        <w:rPr/>
        <w:t xml:space="preserve"> </w:t>
      </w:r>
      <w:r>
        <w:rPr>
          <w:u w:val="single"/>
        </w:rPr>
        <w:t xml:space="preserve">16.67</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fifty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Health and social services:</w:t>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c>
          <w:tcPr>
            <w:tcW w:w="1160" w:type="dxa"/>
            <w:vAlign w:val="top"/>
            <w:tcMar>
              <w:left w:w="120"/>
            </w:tcMar>
            <w:tcMar>
              <w:right w:w="120"/>
            </w:tcMar>
            <w:tcMar>
              <w:top w:w="40"/>
            </w:tcMar>
            <w:tcMar>
              <w:bottom w:w="40"/>
            </w:tcMar>
          </w:tcPr>
          <w:p>
            <w:pPr>
              <w:spacing w:before="0" w:after="0" w:line="408" w:lineRule="exact"/>
              <w:ind w:left="0" w:right="0" w:firstLine="0"/>
              <w:jc w:val="left"/>
            </w:pP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School 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0.096</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0.015</w:t>
            </w:r>
          </w:p>
        </w:tc>
      </w:tr>
      <w:tr>
        <w:tc>
          <w:tcPr>
            <w:tcW w:w="6520" w:type="dxa"/>
            <w:vAlign w:val="top"/>
            <w:tcMar>
              <w:left w:w="120"/>
            </w:tcMar>
            <w:tcMar>
              <w:right w:w="120"/>
            </w:tcMar>
            <w:tcMar>
              <w:top w:w="40"/>
            </w:tcMar>
            <w:tcMar>
              <w:bottom w:w="40"/>
            </w:tcMar>
          </w:tcPr>
          <w:p>
            <w:pPr>
              <w:spacing w:before="0" w:after="0" w:line="408" w:lineRule="exact"/>
              <w:ind w:left="0" w:right="0" w:firstLine="18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Guidance counselors, a function that includes parent outreach and graduation advising</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0.493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2.539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twelve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twelve;</w:t>
      </w:r>
    </w:p>
    <w:p>
      <w:pPr>
        <w:spacing w:before="0" w:after="0" w:line="408" w:lineRule="exact"/>
        <w:ind w:left="0" w:right="0" w:firstLine="576"/>
        <w:jc w:val="left"/>
      </w:pPr>
      <w:r>
        <w:rPr/>
        <w:t xml:space="preserve">(b) Preparatory career and technical education courses for students in grades nine through twelve offered in a high school; and</w:t>
      </w:r>
    </w:p>
    <w:p>
      <w:pPr>
        <w:spacing w:before="0" w:after="0" w:line="408" w:lineRule="exact"/>
        <w:ind w:left="0" w:right="0" w:firstLine="576"/>
        <w:jc w:val="left"/>
      </w:pPr>
      <w:r>
        <w:rPr/>
        <w:t xml:space="preserve">(c) Preparatory career and technical education courses for students in grades eleven and twelve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twelve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provide for each level of prototypical school resources to provide, on a statewide average, 2.3975 hours per week in extra instruction with a class size of fifteen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means a school in which the three-year rolling average of the prior year total annual average enrollment that qualifies for free or reduced-price meals equals or exceeds fifty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fifteen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twelve, with fifteen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fifteen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September 1, 2021.</w:t>
      </w:r>
    </w:p>
    <w:p/>
    <w:p>
      <w:pPr>
        <w:jc w:val="center"/>
      </w:pPr>
      <w:r>
        <w:rPr>
          <w:b/>
        </w:rPr>
        <w:t>--- END ---</w:t>
      </w:r>
    </w:p>
    <w:sectPr>
      <w:pgNumType w:start="1"/>
      <w:footerReference xmlns:r="http://schemas.openxmlformats.org/officeDocument/2006/relationships" r:id="Rad9c20f41457459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710234ac7ec46da" /><Relationship Type="http://schemas.openxmlformats.org/officeDocument/2006/relationships/footer" Target="/word/footer1.xml" Id="Rad9c20f414574597" /></Relationships>
</file>