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2c9edf8a743c4" /></Relationships>
</file>

<file path=word/document.xml><?xml version="1.0" encoding="utf-8"?>
<w:document xmlns:w="http://schemas.openxmlformats.org/wordprocessingml/2006/main">
  <w:body>
    <w:p>
      <w:r>
        <w:t>H-0491.2</w:t>
      </w:r>
    </w:p>
    <w:p>
      <w:pPr>
        <w:jc w:val="center"/>
      </w:pPr>
      <w:r>
        <w:t>_______________________________________________</w:t>
      </w:r>
    </w:p>
    <w:p/>
    <w:p>
      <w:pPr>
        <w:jc w:val="center"/>
      </w:pPr>
      <w:r>
        <w:rPr>
          <w:b/>
        </w:rPr>
        <w:t>HOUSE BILL 1367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Ormsby, Bergquist, Ramos, Callan, Gregerson, Simmons, Berry, Sullivan, Leavitt, Kloba, Macri, Ramel, and Harris-Talley</w:t>
      </w:r>
    </w:p>
    <w:p/>
    <w:p>
      <w:r>
        <w:rPr>
          <w:t xml:space="preserve">Read first time 01/25/21.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2019-2021 fiscal biennium appropriations of state and federal funding for previously implemented medicaid rates and other medicaid expenditures in the developmental disabilities and long-term care programs in response to the COVID-19 pandemic;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pPr>
        <w:tabs>
          <w:tab w:val="right" w:leader="dot" w:pos="9360"/>
        </w:tabs>
      </w:pPr>
      <w:r>
        <w:rPr/>
        <w:t xml:space="preserve">Budget Stabilization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$54,671,000</w:t>
      </w:r>
    </w:p>
    <w:p>
      <w:pPr>
        <w:spacing w:before="0" w:after="0" w:line="408" w:lineRule="exact"/>
        <w:ind w:left="0" w:right="0" w:firstLine="0"/>
        <w:jc w:val="left"/>
        <w:tabs>
          <w:tab w:val="right" w:leader="dot" w:pos="9936"/>
        </w:tabs>
      </w:pPr>
      <w:pPr>
        <w:tabs>
          <w:tab w:val="right" w:leader="dot" w:pos="9360"/>
        </w:tabs>
      </w:pPr>
      <w:r>
        <w:rPr/>
        <w:t xml:space="preserve">General Fund</w:t>
      </w:r>
      <w:r>
        <w:rPr>
          <w:rFonts w:ascii="Times New Roman" w:hAnsi="Times New Roman"/>
        </w:rPr>
        <w:t xml:space="preserve">—</w:t>
      </w:r>
      <w:r>
        <w:rPr/>
        <w:t xml:space="preserve">Federal Appropriation (2019-2021</w:t>
      </w:r>
    </w:p>
    <w:p>
      <w:pPr>
        <w:spacing w:before="0" w:after="0" w:line="408" w:lineRule="exact"/>
        <w:ind w:left="0" w:right="0" w:firstLine="0"/>
        <w:jc w:val="left"/>
        <w:tabs>
          <w:tab w:val="right" w:leader="dot" w:pos="9936"/>
        </w:tabs>
      </w:pPr>
      <w:r>
        <w:rPr/>
        <w:t xml:space="preserve">biennium)</w:t>
      </w:r>
      <w:r>
        <w:tab/>
      </w:r>
      <w:r>
        <w:rPr/>
        <w:t xml:space="preserve">$79,886,000</w:t>
      </w:r>
    </w:p>
    <w:p>
      <w:pPr>
        <w:tabs>
          <w:tab w:val="right" w:leader="dot" w:pos="9936"/>
        </w:tabs>
        <w:ind w:left="0" w:right="0" w:firstLine="1440"/>
      </w:pPr>
      <w:r>
        <w:rPr/>
        <w:t xml:space="preserve">TOTAL APPROPRIATION</w:t>
      </w:r>
      <w:r>
        <w:tab/>
      </w:r>
      <w:r>
        <w:rPr/>
        <w:t xml:space="preserve">$134,557,000</w:t>
      </w:r>
    </w:p>
    <w:p>
      <w:pPr>
        <w:spacing w:before="120" w:after="0" w:line="408" w:lineRule="exact"/>
        <w:ind w:left="0" w:right="0" w:firstLine="576"/>
        <w:jc w:val="left"/>
      </w:pPr>
      <w:r>
        <w:rPr/>
        <w:t xml:space="preserve">The appropriations in this section are subject to the following conditions and limitations: The entire budget stabilization account</w:t>
      </w:r>
      <w:r>
        <w:rPr>
          <w:rFonts w:ascii="Times New Roman" w:hAnsi="Times New Roman"/>
        </w:rPr>
        <w:t xml:space="preserve">—</w:t>
      </w:r>
      <w:r>
        <w:rPr/>
        <w:t xml:space="preserve">state appropriation for fiscal year 2021 and the entire general fund</w:t>
      </w:r>
      <w:r>
        <w:rPr>
          <w:rFonts w:ascii="Times New Roman" w:hAnsi="Times New Roman"/>
        </w:rPr>
        <w:t xml:space="preserve">—</w:t>
      </w:r>
      <w:r>
        <w:rPr/>
        <w:t xml:space="preserve">federal appropriation (federal medical assistance percentage) are provided solely for COVID-19 response in calendar year 2020, including the temporary COVID-19 rate enhancements offered to contracted service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pPr>
        <w:tabs>
          <w:tab w:val="right" w:leader="dot" w:pos="9360"/>
        </w:tabs>
      </w:pPr>
      <w:r>
        <w:rPr/>
        <w:t xml:space="preserve">Budget Stabilization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$109,589,000</w:t>
      </w:r>
    </w:p>
    <w:p>
      <w:pPr>
        <w:spacing w:before="0" w:after="0" w:line="408" w:lineRule="exact"/>
        <w:ind w:left="0" w:right="0" w:firstLine="0"/>
        <w:jc w:val="left"/>
        <w:tabs>
          <w:tab w:val="right" w:leader="dot" w:pos="9936"/>
        </w:tabs>
      </w:pPr>
      <w:pPr>
        <w:tabs>
          <w:tab w:val="right" w:leader="dot" w:pos="9360"/>
        </w:tabs>
      </w:pPr>
      <w:r>
        <w:rPr/>
        <w:t xml:space="preserve">General Fund</w:t>
      </w:r>
      <w:r>
        <w:rPr>
          <w:rFonts w:ascii="Times New Roman" w:hAnsi="Times New Roman"/>
        </w:rPr>
        <w:t xml:space="preserve">—</w:t>
      </w:r>
      <w:r>
        <w:rPr/>
        <w:t xml:space="preserve">Federal Appropriation (2019-2021</w:t>
      </w:r>
    </w:p>
    <w:p>
      <w:pPr>
        <w:spacing w:before="0" w:after="0" w:line="408" w:lineRule="exact"/>
        <w:ind w:left="0" w:right="0" w:firstLine="576"/>
        <w:jc w:val="left"/>
        <w:tabs>
          <w:tab w:val="right" w:leader="dot" w:pos="9936"/>
        </w:tabs>
      </w:pPr>
      <w:r>
        <w:rPr/>
        <w:t xml:space="preserve">biennium)</w:t>
      </w:r>
      <w:r>
        <w:tab/>
      </w:r>
      <w:r>
        <w:rPr/>
        <w:t xml:space="preserve">$159,494,000</w:t>
      </w:r>
    </w:p>
    <w:p>
      <w:pPr>
        <w:tabs>
          <w:tab w:val="right" w:leader="dot" w:pos="9936"/>
        </w:tabs>
        <w:ind w:left="0" w:right="0" w:firstLine="1440"/>
      </w:pPr>
      <w:r>
        <w:rPr/>
        <w:t xml:space="preserve">TOTAL APPROPRIATION</w:t>
      </w:r>
      <w:r>
        <w:tab/>
      </w:r>
      <w:r>
        <w:rPr/>
        <w:t xml:space="preserve">$269,083,000</w:t>
      </w:r>
    </w:p>
    <w:p>
      <w:pPr>
        <w:spacing w:before="120" w:after="0" w:line="408" w:lineRule="exact"/>
        <w:ind w:left="0" w:right="0" w:firstLine="576"/>
        <w:jc w:val="left"/>
      </w:pPr>
      <w:r>
        <w:rPr/>
        <w:t xml:space="preserve">The appropriations in this section are subject to the following conditions and limitations: The entire budget stabilization account</w:t>
      </w:r>
      <w:r>
        <w:rPr>
          <w:rFonts w:ascii="Times New Roman" w:hAnsi="Times New Roman"/>
        </w:rPr>
        <w:t xml:space="preserve">—</w:t>
      </w:r>
      <w:r>
        <w:rPr/>
        <w:t xml:space="preserve">state appropriation for fiscal year 2021 and the entire general fund</w:t>
      </w:r>
      <w:r>
        <w:rPr>
          <w:rFonts w:ascii="Times New Roman" w:hAnsi="Times New Roman"/>
        </w:rPr>
        <w:t xml:space="preserve">—</w:t>
      </w:r>
      <w:r>
        <w:rPr/>
        <w:t xml:space="preserve">federal appropriation (federal medical assistance percentage) are provided solely for COVID-19 response in calendar year 2020, including the temporary COVID-19 rate enhancements offered to contracted service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March 2020, congress enacted the coronavirus aid, relief and economic security act (CARES act), which created the coronavirus relief fund to assist states with unanticipated and unbudgeted coronavirus response costs, and that such funding had to be spent by December 30, 2020, or returned to the federal treasury. The legislature finds that the coronavirus response and relief supplemental appropriations act (CRRSA act) enacted December 27, 2020, extended the deadline before which coronavirus relief funds could be spent until December 31, 2021. The legislature finds the deadline extension provides an opportunity to reevaluate previous state expenditures of coronavirus relief funds. It is in the best interest of Washingtonians to maximize available federal funding from the coronavirus relief fund to the full extent permitted by federal law and to recognize its flexibility as a fund source to address the urgent needs of Washington's residents and businesses during the pandemic. For these reasons, in this act the legislature revises 2019-2021 biennial appropriations, including appropriations for fiscal year 2020, for funding provided to the developmental disabilities and long-term care programs in the department of social and health services for temporary rate increases authorized for service providers as a result of the state's response to the coronavirus. Specifically, appropriations are revised to attribute these expenditures to the state funding from the budget stabilization account and associated medicaid federal funds participation, rather than to federal funding from the coronavirus relief fund. The federal coronavirus relief fund moneys made available by the revisions in this act are appropriated in House Bill No. . . . (H-0476/21) (COVID-19 response) for the benefit of Washington's residents and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e450c4dfc0c48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b6697a02ba43d0" /><Relationship Type="http://schemas.openxmlformats.org/officeDocument/2006/relationships/footer" Target="/word/footer1.xml" Id="R0e450c4dfc0c48bb" /></Relationships>
</file>