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1cc557a284eb7" /></Relationships>
</file>

<file path=word/document.xml><?xml version="1.0" encoding="utf-8"?>
<w:document xmlns:w="http://schemas.openxmlformats.org/wordprocessingml/2006/main">
  <w:body>
    <w:p>
      <w:r>
        <w:t>H-0471.1</w:t>
      </w:r>
    </w:p>
    <w:p>
      <w:pPr>
        <w:jc w:val="center"/>
      </w:pPr>
      <w:r>
        <w:t>_______________________________________________</w:t>
      </w:r>
    </w:p>
    <w:p/>
    <w:p>
      <w:pPr>
        <w:jc w:val="center"/>
      </w:pPr>
      <w:r>
        <w:rPr>
          <w:b/>
        </w:rPr>
        <w:t>HOUSE BILL 1349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Davis, Caldier, Frame, Leavitt, Simmons, Paul, Fitzgibbon, Orwall, Shewmake, Ortiz-Self, Slatter, Peterson, Senn, Ramel, Taylor, Ryu, Duerr, Barkis, Pollet, Chopp, Macri, Callan, Ormsby, and Harris</w:t>
      </w:r>
    </w:p>
    <w:p/>
    <w:p>
      <w:r>
        <w:rPr>
          <w:t xml:space="preserve">Read first time 01/22/21.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peer specialists; amending RCW 18.130.040; reenacting and amending RCW 18.130.040, 18.130.175, and 43.43.842; adding new sections to chapter 71.24 RCW; adding a new chapter to Title 18 RCW;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Washington state licensed peer specialist advisory committee established under section 3 of this act.</w:t>
      </w:r>
    </w:p>
    <w:p>
      <w:pPr>
        <w:spacing w:before="0" w:after="0" w:line="408" w:lineRule="exact"/>
        <w:ind w:left="0" w:right="0" w:firstLine="576"/>
        <w:jc w:val="left"/>
      </w:pPr>
      <w:r>
        <w:rPr/>
        <w:t xml:space="preserve">(2) "Approved supervisor" means:</w:t>
      </w:r>
    </w:p>
    <w:p>
      <w:pPr>
        <w:spacing w:before="0" w:after="0" w:line="408" w:lineRule="exact"/>
        <w:ind w:left="0" w:right="0" w:firstLine="576"/>
        <w:jc w:val="left"/>
      </w:pPr>
      <w:r>
        <w:rPr/>
        <w:t xml:space="preserve">(a) Until July 1, 2024, a behavioral health provider, as defined in RCW 71.24.025 with at least two years of experience working in a behavioral health practice that employs peer specialists as part of treatment teams; or</w:t>
      </w:r>
    </w:p>
    <w:p>
      <w:pPr>
        <w:spacing w:before="0" w:after="0" w:line="408" w:lineRule="exact"/>
        <w:ind w:left="0" w:right="0" w:firstLine="576"/>
        <w:jc w:val="left"/>
      </w:pPr>
      <w:r>
        <w:rPr/>
        <w:t xml:space="preserve">(b) A licensed peer specialist who has completed:</w:t>
      </w:r>
    </w:p>
    <w:p>
      <w:pPr>
        <w:spacing w:before="0" w:after="0" w:line="408" w:lineRule="exact"/>
        <w:ind w:left="0" w:right="0" w:firstLine="576"/>
        <w:jc w:val="left"/>
      </w:pPr>
      <w:r>
        <w:rPr/>
        <w:t xml:space="preserve">(i) At least 1,500 hours of work as a fully licensed peer specialist engaged in the practice of peer support services, with at least 500 hours attained through the joint supervision of peers in conjunction with another approved supervisor; and</w:t>
      </w:r>
    </w:p>
    <w:p>
      <w:pPr>
        <w:spacing w:before="0" w:after="0" w:line="408" w:lineRule="exact"/>
        <w:ind w:left="0" w:right="0" w:firstLine="576"/>
        <w:jc w:val="left"/>
      </w:pPr>
      <w:r>
        <w:rPr/>
        <w:t xml:space="preserve">(ii) The training developed by the health care authority under section 11 of this act.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"Licensed peer specialist" means a person licensed under this chapter to engage in the practice of peer support services.</w:t>
      </w:r>
    </w:p>
    <w:p>
      <w:pPr>
        <w:spacing w:before="0" w:after="0" w:line="408" w:lineRule="exact"/>
        <w:ind w:left="0" w:right="0" w:firstLine="576"/>
        <w:jc w:val="left"/>
      </w:pPr>
      <w:r>
        <w:rPr/>
        <w:t xml:space="preserve">(5) "Licensed peer specialist trainee" means an individual working toward the supervised experience and written examination requirements to become a licensed peer specialist under this chapter.</w:t>
      </w:r>
    </w:p>
    <w:p>
      <w:pPr>
        <w:spacing w:before="0" w:after="0" w:line="408" w:lineRule="exact"/>
        <w:ind w:left="0" w:right="0" w:firstLine="576"/>
        <w:jc w:val="left"/>
      </w:pPr>
      <w:r>
        <w:rPr/>
        <w:t xml:space="preserve">(6) "Practice of peer support services" means the provision of interventions by either a person in recovery from a mental health condition or substance use disorder, or both, or the parent or legal guardian of a youth who is receiving or has received behavioral health services. The client receiving the interventions receives them from a person with a similar lived experience as either a person in recovery from a mental health condition or substance use disorder, or both, or the parent or legal guardian of a youth who is receiving or has received behavioral health services. The person provides the interventions through the use of shared experiences to assist a client in the acquisition and exercise of skills needed to support the client's recovery. Interventions may include activities that assist clients in accessing or engaging in treatment and in symptom management; promote social connection, recovery, and self-advocacy; provide guidance in the development of natural community supports and basic daily living skills; and support clients in engagement, motivation, and maintenance related to achieving and maintaining health and wellness goals.</w:t>
      </w:r>
    </w:p>
    <w:p>
      <w:pPr>
        <w:spacing w:before="0" w:after="0" w:line="408" w:lineRule="exact"/>
        <w:ind w:left="0" w:right="0" w:firstLine="576"/>
        <w:jc w:val="left"/>
      </w:pPr>
      <w:r>
        <w:rPr/>
        <w:t xml:space="preserve">(7)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the secretary has the authority to:</w:t>
      </w:r>
    </w:p>
    <w:p>
      <w:pPr>
        <w:spacing w:before="0" w:after="0" w:line="408" w:lineRule="exact"/>
        <w:ind w:left="0" w:right="0" w:firstLine="576"/>
        <w:jc w:val="left"/>
      </w:pPr>
      <w:r>
        <w:rPr/>
        <w:t xml:space="preserve">(1) Adopt rules under chapter 34.05 RCW necessary to implement this chapter;</w:t>
      </w:r>
    </w:p>
    <w:p>
      <w:pPr>
        <w:spacing w:before="0" w:after="0" w:line="408" w:lineRule="exact"/>
        <w:ind w:left="0" w:right="0" w:firstLine="576"/>
        <w:jc w:val="left"/>
      </w:pPr>
      <w:r>
        <w:rPr/>
        <w:t xml:space="preserve">(2) Establish all licensing, examination, and renewal fees in accordance with RCW 43.70.110 and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licenses to applicants who have met the education, training, and examination requirements for obtaining a license and to deny a license to applicants who do not meet the requirements;</w:t>
      </w:r>
    </w:p>
    <w:p>
      <w:pPr>
        <w:spacing w:before="0" w:after="0" w:line="408" w:lineRule="exact"/>
        <w:ind w:left="0" w:right="0" w:firstLine="576"/>
        <w:jc w:val="left"/>
      </w:pPr>
      <w:r>
        <w:rPr/>
        <w:t xml:space="preserve">(5) Hire clerical, administrative, investigative, and other staff as needed to implement this chapter to serve as examiners for any practical examinations;</w:t>
      </w:r>
    </w:p>
    <w:p>
      <w:pPr>
        <w:spacing w:before="0" w:after="0" w:line="408" w:lineRule="exact"/>
        <w:ind w:left="0" w:right="0" w:firstLine="576"/>
        <w:jc w:val="left"/>
      </w:pPr>
      <w:r>
        <w:rPr/>
        <w:t xml:space="preserve">(6) Coordinate with the health care authority to confirm an applicants' successful completion of the licensed peer specialist education course offered by the health care authority under section 11 of this act and successful passage of the associated oral examination as proof of eligibility to take a qualifying written examination for applicants for obtaining a license;</w:t>
      </w:r>
    </w:p>
    <w:p>
      <w:pPr>
        <w:spacing w:before="0" w:after="0" w:line="408" w:lineRule="exact"/>
        <w:ind w:left="0" w:right="0" w:firstLine="576"/>
        <w:jc w:val="left"/>
      </w:pPr>
      <w:r>
        <w:rPr/>
        <w:t xml:space="preserve">(7) Establish practice parameters consistent with the definition of the practice of peer support services;</w:t>
      </w:r>
    </w:p>
    <w:p>
      <w:pPr>
        <w:spacing w:before="0" w:after="0" w:line="408" w:lineRule="exact"/>
        <w:ind w:left="0" w:right="0" w:firstLine="576"/>
        <w:jc w:val="left"/>
      </w:pPr>
      <w:r>
        <w:rPr/>
        <w:t xml:space="preserve">(8) Develop a written examination. The initial written examination shall be adapted from that used by the health care authority as of the effective date of this section and modified pursuant to input and comments from the advisory committee;</w:t>
      </w:r>
    </w:p>
    <w:p>
      <w:pPr>
        <w:spacing w:before="0" w:after="0" w:line="408" w:lineRule="exact"/>
        <w:ind w:left="0" w:right="0" w:firstLine="576"/>
        <w:jc w:val="left"/>
      </w:pPr>
      <w:r>
        <w:rPr/>
        <w:t xml:space="preserve">(9) Prepare, grade, and administer, or supervise the grading and administration of written examinations for obtaining a license;</w:t>
      </w:r>
    </w:p>
    <w:p>
      <w:pPr>
        <w:spacing w:before="0" w:after="0" w:line="408" w:lineRule="exact"/>
        <w:ind w:left="0" w:right="0" w:firstLine="576"/>
        <w:jc w:val="left"/>
      </w:pPr>
      <w:r>
        <w:rPr/>
        <w:t xml:space="preserve">(10) Determine which states have licensing requirements equivalent to those of this state, and issue licenses to applicants credentialed in those states without examination;</w:t>
      </w:r>
    </w:p>
    <w:p>
      <w:pPr>
        <w:spacing w:before="0" w:after="0" w:line="408" w:lineRule="exact"/>
        <w:ind w:left="0" w:right="0" w:firstLine="576"/>
        <w:jc w:val="left"/>
      </w:pPr>
      <w:r>
        <w:rPr/>
        <w:t xml:space="preserve">(11) Define and approve any supervised experience requirements for licensure;</w:t>
      </w:r>
    </w:p>
    <w:p>
      <w:pPr>
        <w:spacing w:before="0" w:after="0" w:line="408" w:lineRule="exact"/>
        <w:ind w:left="0" w:right="0" w:firstLine="576"/>
        <w:jc w:val="left"/>
      </w:pPr>
      <w:r>
        <w:rPr/>
        <w:t xml:space="preserve">(12) Adopt rules implementing a continuing competency program; and</w:t>
      </w:r>
    </w:p>
    <w:p>
      <w:pPr>
        <w:spacing w:before="0" w:after="0" w:line="408" w:lineRule="exact"/>
        <w:ind w:left="0" w:right="0" w:firstLine="576"/>
        <w:jc w:val="left"/>
      </w:pPr>
      <w:r>
        <w:rPr/>
        <w:t xml:space="preserve">(13)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licensed peer specialist advisory committee is established.</w:t>
      </w:r>
    </w:p>
    <w:p>
      <w:pPr>
        <w:spacing w:before="0" w:after="0" w:line="408" w:lineRule="exact"/>
        <w:ind w:left="0" w:right="0" w:firstLine="576"/>
        <w:jc w:val="left"/>
      </w:pPr>
      <w:r>
        <w:rPr/>
        <w:t xml:space="preserve">(2)(a) The advisory committee shall consist of 11 members. Nine members must be licensed peer specialists. Those nine members shall be inclusive of mental health peers, substance use disorder peers, community-based peers, peers who work in clinical settings, youth peers, adult peers, and peer supervisors. One member must represent community behavioral health agencies. One member must represent the public at large and may not be a credentialed behavioral health provider. The advisory committee shall be reflective of the community who receives peer services, including people who are Black, indigenous, people of color, and individuals who identify as LGBTQ. All members of the advisory committee must be residents of Washington state. Members may not hold an office in a professional association for peer specialists or be employed by the state.</w:t>
      </w:r>
    </w:p>
    <w:p>
      <w:pPr>
        <w:spacing w:before="0" w:after="0" w:line="408" w:lineRule="exact"/>
        <w:ind w:left="0" w:right="0" w:firstLine="576"/>
        <w:jc w:val="left"/>
      </w:pPr>
      <w:r>
        <w:rPr/>
        <w:t xml:space="preserve">(b) The members shall be appointed by the secretary to serve three-year terms which may be renewed. Initial members shall be appointed to staggered terms which may be less than three years. Initial membership may vary from the requirements in (a) of this subsection to account for the lack of an available credential for licensed peer specialists at the time the advisory committee is established. The advisory committee shall select a chair and vice chair.</w:t>
      </w:r>
    </w:p>
    <w:p>
      <w:pPr>
        <w:spacing w:before="0" w:after="0" w:line="408" w:lineRule="exact"/>
        <w:ind w:left="0" w:right="0" w:firstLine="576"/>
        <w:jc w:val="left"/>
      </w:pPr>
      <w:r>
        <w:rPr/>
        <w:t xml:space="preserve">(3) The department must adopt recommendations as submitted by the advisory committee on topics related to the administration of this chapter, including:</w:t>
      </w:r>
    </w:p>
    <w:p>
      <w:pPr>
        <w:spacing w:before="0" w:after="0" w:line="408" w:lineRule="exact"/>
        <w:ind w:left="0" w:right="0" w:firstLine="576"/>
        <w:jc w:val="left"/>
      </w:pPr>
      <w:r>
        <w:rPr/>
        <w:t xml:space="preserve">(a) Advice and recommendations regarding the establishment or implementation of rules related to this chapter;</w:t>
      </w:r>
    </w:p>
    <w:p>
      <w:pPr>
        <w:spacing w:before="0" w:after="0" w:line="408" w:lineRule="exact"/>
        <w:ind w:left="0" w:right="0" w:firstLine="576"/>
        <w:jc w:val="left"/>
      </w:pPr>
      <w:r>
        <w:rPr/>
        <w:t xml:space="preserve">(b) Advice, recommendations, and consultation regarding case disposition guidelines and priorities related to unprofessional conduct cases regarding licensed peer specialists;</w:t>
      </w:r>
    </w:p>
    <w:p>
      <w:pPr>
        <w:spacing w:before="0" w:after="0" w:line="408" w:lineRule="exact"/>
        <w:ind w:left="0" w:right="0" w:firstLine="576"/>
        <w:jc w:val="left"/>
      </w:pPr>
      <w:r>
        <w:rPr/>
        <w:t xml:space="preserve">(c) Assistance, recommendations, and consultation of individual committee members as needed in the review, analysis, and disposition of reports of unprofessional conduct and service recipient complaints;</w:t>
      </w:r>
    </w:p>
    <w:p>
      <w:pPr>
        <w:spacing w:before="0" w:after="0" w:line="408" w:lineRule="exact"/>
        <w:ind w:left="0" w:right="0" w:firstLine="576"/>
        <w:jc w:val="left"/>
      </w:pPr>
      <w:r>
        <w:rPr/>
        <w:t xml:space="preserve">(d) Assistance and recommendations to enhance consumer education;</w:t>
      </w:r>
    </w:p>
    <w:p>
      <w:pPr>
        <w:spacing w:before="0" w:after="0" w:line="408" w:lineRule="exact"/>
        <w:ind w:left="0" w:right="0" w:firstLine="576"/>
        <w:jc w:val="left"/>
      </w:pPr>
      <w:r>
        <w:rPr/>
        <w:t xml:space="preserve">(e) Assistance and recommendations regarding any continuing education and continuing competency programs administered under the provisions of this chapter; and</w:t>
      </w:r>
    </w:p>
    <w:p>
      <w:pPr>
        <w:spacing w:before="0" w:after="0" w:line="408" w:lineRule="exact"/>
        <w:ind w:left="0" w:right="0" w:firstLine="576"/>
        <w:jc w:val="left"/>
      </w:pPr>
      <w:r>
        <w:rPr/>
        <w:t xml:space="preserve">(f) Advice and guidance regarding criteria for licensure based on prior experience as a peer specialist attained before July 1, 2022, as described in section 5(2) of this act.</w:t>
      </w:r>
    </w:p>
    <w:p>
      <w:pPr>
        <w:spacing w:before="0" w:after="0" w:line="408" w:lineRule="exact"/>
        <w:ind w:left="0" w:right="0" w:firstLine="576"/>
        <w:jc w:val="left"/>
      </w:pPr>
      <w:r>
        <w:rPr/>
        <w:t xml:space="preserve">(4) Committee members are immune from suit in an action, civil or criminal, based on the department's disciplinary proceedings or other official acts performed in good faith.</w:t>
      </w:r>
    </w:p>
    <w:p>
      <w:pPr>
        <w:spacing w:before="0" w:after="0" w:line="408" w:lineRule="exact"/>
        <w:ind w:left="0" w:right="0" w:firstLine="576"/>
        <w:jc w:val="left"/>
      </w:pPr>
      <w:r>
        <w:rPr/>
        <w:t xml:space="preserve">(5) Committee members shall be compensated in accordance with RCW 43.03.240, including travel expenses in carrying out his or her authorized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licensed peer specialist or licensed peer specialist trainee, to engage in the practice of an occupation or profession without obtaining an additional credential from the state. The individual may not use the title licensed peer specialist unless the individual holds a credential under this chapter; or</w:t>
      </w:r>
    </w:p>
    <w:p>
      <w:pPr>
        <w:spacing w:before="0" w:after="0" w:line="408" w:lineRule="exact"/>
        <w:ind w:left="0" w:right="0" w:firstLine="576"/>
        <w:jc w:val="left"/>
      </w:pPr>
      <w:r>
        <w:rPr/>
        <w:t xml:space="preserve">(2) The practice of peer support services by a person who is employed by the government of the United States while engaged in the performance of duties prescribed by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2022, except as provided in subsection (2) of this section, the secretary shall issue a license to engage in the practice of peer support services to any applicant who demonstrates to the satisfaction of the secretary that the applicant meets the following requirements:</w:t>
      </w:r>
    </w:p>
    <w:p>
      <w:pPr>
        <w:spacing w:before="0" w:after="0" w:line="408" w:lineRule="exact"/>
        <w:ind w:left="0" w:right="0" w:firstLine="576"/>
        <w:jc w:val="left"/>
      </w:pPr>
      <w:r>
        <w:rPr/>
        <w:t xml:space="preserve">(a) Submission of an attestation to the department that the applicant self-identifies as:</w:t>
      </w:r>
    </w:p>
    <w:p>
      <w:pPr>
        <w:spacing w:before="0" w:after="0" w:line="408" w:lineRule="exact"/>
        <w:ind w:left="0" w:right="0" w:firstLine="576"/>
        <w:jc w:val="left"/>
      </w:pPr>
      <w:r>
        <w:rPr/>
        <w:t xml:space="preserve">(i) A person with one or more years of recovery from a mental health condition, substance use disorder, or both; or</w:t>
      </w:r>
    </w:p>
    <w:p>
      <w:pPr>
        <w:spacing w:before="0" w:after="0" w:line="408" w:lineRule="exact"/>
        <w:ind w:left="0" w:right="0" w:firstLine="576"/>
        <w:jc w:val="left"/>
      </w:pPr>
      <w:r>
        <w:rPr/>
        <w:t xml:space="preserve">(ii) The parent or legal guardian of a youth who is receiving or has received behavioral health services;</w:t>
      </w:r>
    </w:p>
    <w:p>
      <w:pPr>
        <w:spacing w:before="0" w:after="0" w:line="408" w:lineRule="exact"/>
        <w:ind w:left="0" w:right="0" w:firstLine="576"/>
        <w:jc w:val="left"/>
      </w:pPr>
      <w:r>
        <w:rPr/>
        <w:t xml:space="preserve">(b) Successful completion of the education course developed and offered by the health care authority under section 11 of this act;</w:t>
      </w:r>
    </w:p>
    <w:p>
      <w:pPr>
        <w:spacing w:before="0" w:after="0" w:line="408" w:lineRule="exact"/>
        <w:ind w:left="0" w:right="0" w:firstLine="576"/>
        <w:jc w:val="left"/>
      </w:pPr>
      <w:r>
        <w:rPr/>
        <w:t xml:space="preserve">(c) Successful passage of an oral examination administered by the health care authority upon completion of the education course offered by the health care authority under section 11 of this act;</w:t>
      </w:r>
    </w:p>
    <w:p>
      <w:pPr>
        <w:spacing w:before="0" w:after="0" w:line="408" w:lineRule="exact"/>
        <w:ind w:left="0" w:right="0" w:firstLine="576"/>
        <w:jc w:val="left"/>
      </w:pPr>
      <w:r>
        <w:rPr/>
        <w:t xml:space="preserve">(d) Successful passage of a written examination approved by the department; </w:t>
      </w:r>
    </w:p>
    <w:p>
      <w:pPr>
        <w:spacing w:before="0" w:after="0" w:line="408" w:lineRule="exact"/>
        <w:ind w:left="0" w:right="0" w:firstLine="576"/>
        <w:jc w:val="left"/>
      </w:pPr>
      <w:r>
        <w:rPr/>
        <w:t xml:space="preserve">(e) Successful completion of an experience requirement of at least 1,000 supervised hours as a licensed peer specialist trainee engaged in the volunteer or paid practice of peer support services, in accordance with the standards in section 6 of this act; and</w:t>
      </w:r>
    </w:p>
    <w:p>
      <w:pPr>
        <w:spacing w:before="0" w:after="0" w:line="408" w:lineRule="exact"/>
        <w:ind w:left="0" w:right="0" w:firstLine="576"/>
        <w:jc w:val="left"/>
      </w:pPr>
      <w:r>
        <w:rPr/>
        <w:t xml:space="preserve">(f) Payment of the appropriate fee required under this chapter.</w:t>
      </w:r>
    </w:p>
    <w:p>
      <w:pPr>
        <w:spacing w:before="0" w:after="0" w:line="408" w:lineRule="exact"/>
        <w:ind w:left="0" w:right="0" w:firstLine="576"/>
        <w:jc w:val="left"/>
      </w:pPr>
      <w:r>
        <w:rPr/>
        <w:t xml:space="preserve">(2) The secretary, with the recommendation of the advisory committee, shall establish criteria for the issuance of a license to engage in the practice of peer support services based on prior experience as a peer specialist attained before July 1, 2022. The criteria shall establish equivalency standards necessary to be deemed to have met the requirements of subsection (1) of this section. An applicant under this subsection shall have until July 1, 2023, to complete any standards in which the applicant is determined to be deficient.</w:t>
      </w:r>
    </w:p>
    <w:p>
      <w:pPr>
        <w:spacing w:before="0" w:after="0" w:line="408" w:lineRule="exact"/>
        <w:ind w:left="0" w:right="0" w:firstLine="576"/>
        <w:jc w:val="left"/>
      </w:pPr>
      <w:r>
        <w:rPr/>
        <w:t xml:space="preserve">(3) A license to engage in the practice of peer support services is valid for two years. A license may be renewed upon demonstrating to the department that the licensed peer specialist has successfully completed 30 hours of continuing education approved by the department. As part of the continuing education requirement, every six years the applicant must submit proof of successful completion of at least three hours of suicide prevention training and three hours of ethics coursework.</w:t>
      </w:r>
    </w:p>
    <w:p>
      <w:pPr>
        <w:spacing w:before="0" w:after="0" w:line="408" w:lineRule="exact"/>
        <w:ind w:left="0" w:right="0" w:firstLine="576"/>
        <w:jc w:val="left"/>
      </w:pPr>
      <w:r>
        <w:rPr/>
        <w:t xml:space="preserve">(4) Beginning July 1, 2023, no person may engage in the practice of peer support services unless the person is licensed under this chapter or an exemption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license to engage in the practice of peer support services as a licensed peer specialist trainee to any applicant who demonstrates to the satisfaction of the secretary that the applicant meets the requirements of section 5 (1)(a), (b), (c), and (3) of this act and is working toward the supervised experience and written examination requirements to become a licensed peer specialist under this chapter.</w:t>
      </w:r>
    </w:p>
    <w:p>
      <w:pPr>
        <w:spacing w:before="0" w:after="0" w:line="408" w:lineRule="exact"/>
        <w:ind w:left="0" w:right="0" w:firstLine="576"/>
        <w:jc w:val="left"/>
      </w:pPr>
      <w:r>
        <w:rPr/>
        <w:t xml:space="preserve">(2) An applicant seeking to become a licensed peer specialist trainee under this section shall submit to the secretary for approval a declaration, in accordance with rules adopted by the department, that the licensed peer specialist trainee is actively pursuing the supervised experience requirements of section 5(1)(d) of this act. This declaration must be updated with the trainee's annual renewal.</w:t>
      </w:r>
    </w:p>
    <w:p>
      <w:pPr>
        <w:spacing w:before="0" w:after="0" w:line="408" w:lineRule="exact"/>
        <w:ind w:left="0" w:right="0" w:firstLine="576"/>
        <w:jc w:val="left"/>
      </w:pPr>
      <w:r>
        <w:rPr/>
        <w:t xml:space="preserve">(3) A licensed peer specialist trainee licensed under this section may practice only under the supervision of an approved supervisor. Supervision may be provided through distance supervision. Supervision may be provided by an approved supervisor who is employed by the same employer that employs the licensed peer specialist trainee or by an arrangement made with a third-party approved supervisor to provide supervision, or a combination of both types of approved supervisors.</w:t>
      </w:r>
    </w:p>
    <w:p>
      <w:pPr>
        <w:spacing w:before="0" w:after="0" w:line="408" w:lineRule="exact"/>
        <w:ind w:left="0" w:right="0" w:firstLine="576"/>
        <w:jc w:val="left"/>
      </w:pPr>
      <w:r>
        <w:rPr/>
        <w:t xml:space="preserve">(4) A licensed peer specialist trainee license is valid for one year and may only be renewed four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written examinations must be established by the secretary. Applicants who have been found by the secretary to meet other requirements for obtaining a license must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designees shall administer written examinations to each applicant, by means determined most effective, on subjects appropriate to the scope of practice, as applicable. The examinations must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materials, all grading of the materials, and the grading of any practical work must be preserved for a period of not less than one year after the secretary has made and published the decisions. All examinations must be conducted under fair and wholly impartial methods.</w:t>
      </w:r>
    </w:p>
    <w:p>
      <w:pPr>
        <w:spacing w:before="0" w:after="0" w:line="408" w:lineRule="exact"/>
        <w:ind w:left="0" w:right="0" w:firstLine="576"/>
        <w:jc w:val="left"/>
      </w:pPr>
      <w:r>
        <w:rPr/>
        <w:t xml:space="preserve">(4) Any applicant failing to make the required grade in the first written examination may take up to two subsequent written examinations as the applicant desires upon prepaying a fee determined by the secretary under RCW 43.70.250 for each subsequent written examination. Upon failing four written examinations, the secretary may invalidate the original application and require remedial education before the person may take future written examinations.</w:t>
      </w:r>
    </w:p>
    <w:p>
      <w:pPr>
        <w:spacing w:before="0" w:after="0" w:line="408" w:lineRule="exact"/>
        <w:ind w:left="0" w:right="0" w:firstLine="576"/>
        <w:jc w:val="left"/>
      </w:pPr>
      <w:r>
        <w:rPr/>
        <w:t xml:space="preserve">(5) The secretary may approve a written examination prepared or administered by a private organization that licenses and renews licenses for peer counselors, or an association of licensing agencies, for use by an applicant in meeting the credentialing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establish, by rule, the requirements and fees for renewal of a license issued pursuant to this chapter. Failure to renew the license invalidates the license and all privileges granted by the license. If a license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licensed under this chapter must provide clients at the commencement of any program of treatment with accurate disclosure information concerning the practice, in accordance with rules adopted by the department, including the right of clients to refuse treatment, the responsibility of clients to choose the provider and treatment modality which best suits their needs, and the extent of confidentiality provided by this chapter. The disclosure information must also include the license holder's professional education and training and such other information as required by rule. The disclosure must be acknowledged in writing by the client and licensed peer specialist.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unlicensed practice of peer support services, the issuance and denial of licenses, and the discipline of licensed peer specialists and licensed peer specialist trainees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January 1, 2022, the authority must develop a course of instruction to become a licensed peer specialist under chapter 18.--- RCW (the new chapter created in section 18 of this act). The course must be approximately 80 hours in duration and based upon the curriculum offered by the authority in its peer specialist training as of the effective date of this section, as well as additional instruction in the principles of recovery coaching and suicide prevention. The education course must be taught by licensed peer specialists. The education course must be offered by the authority with sufficient frequency to accommodate the demand for training and the needs of the workforce. Upon completion of the education course, the student must pass an oral examination administered by the course trainer.</w:t>
      </w:r>
    </w:p>
    <w:p>
      <w:pPr>
        <w:spacing w:before="0" w:after="0" w:line="408" w:lineRule="exact"/>
        <w:ind w:left="0" w:right="0" w:firstLine="576"/>
        <w:jc w:val="left"/>
      </w:pPr>
      <w:r>
        <w:rPr/>
        <w:t xml:space="preserve">(b) The authority shall coordinate with the department to develop a process for the authority to confirm to the department that a student has successfully completed the licensed peer specialist education course offered under this subsection and successfully passed the associated oral examination and is eligible to take a qualifying written examination for applicants to become licensed peer specialists under chapter 18.--- RCW (the new chapter created in section 18 of this act);</w:t>
      </w:r>
    </w:p>
    <w:p>
      <w:pPr>
        <w:spacing w:before="0" w:after="0" w:line="408" w:lineRule="exact"/>
        <w:ind w:left="0" w:right="0" w:firstLine="576"/>
        <w:jc w:val="left"/>
      </w:pPr>
      <w:r>
        <w:rPr/>
        <w:t xml:space="preserve">(2) By January 1, 2022, the authority must develop a training course for licensed peer specialists providing supervision to licensed peer specialist trainees under section 6 of this act.</w:t>
      </w:r>
    </w:p>
    <w:p>
      <w:pPr>
        <w:spacing w:before="0" w:after="0" w:line="408" w:lineRule="exact"/>
        <w:ind w:left="0" w:right="0" w:firstLine="576"/>
        <w:jc w:val="left"/>
      </w:pPr>
      <w:r>
        <w:rPr/>
        <w:t xml:space="preserve">(3)(a) By July 1, 2022, the authority shall develop a 40-hour specialized training course in peer crisis response services for peer specialists licensed under chapter 18.--- RCW (the new chapter created in section 18 of this act) who are working as peer crisis responders. The training shall incorporate best practices for responding to 988 behavioral health crisis line calls, as well as processes for co-response with law enforcement when necessary.</w:t>
      </w:r>
    </w:p>
    <w:p>
      <w:pPr>
        <w:spacing w:before="0" w:after="0" w:line="408" w:lineRule="exact"/>
        <w:ind w:left="0" w:right="0" w:firstLine="576"/>
        <w:jc w:val="left"/>
      </w:pPr>
      <w:r>
        <w:rPr/>
        <w:t xml:space="preserve">(b) Beginning July 1, 2023, any entity that uses licensed peer specialists as peer crisis responders, may only use licensed peer specialists who have completed the training course established by (a) of this subsection. A behavioral health agency that uses licensed peer specialists to work as peer crisis responders must maintain the records of the completion of the training course for those licensed peer specialists who provide these services and make the records available to the state agency for auditing or licensing purposes.</w:t>
      </w:r>
    </w:p>
    <w:p>
      <w:pPr>
        <w:spacing w:before="0" w:after="0" w:line="408" w:lineRule="exact"/>
        <w:ind w:left="0" w:right="0" w:firstLine="576"/>
        <w:jc w:val="left"/>
      </w:pPr>
      <w:r>
        <w:rPr/>
        <w:t xml:space="preserve">(4) For the purposes of this section, the term "peer crisis responder" means a peer specialist licensed under chapter 18.--- RCW (the new chapter created in section 18 of this act) who has completed the training under subsection (3) of this section whose job involves responding to behavioral health emergencies, including those dispatched through a 988 crisis hotline or the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agencies must reduce the caseload for approved supervisors who are providing supervision to licensed peer specialist trainees seeking licensure under chapter 18.--- RCW (the new chapter created in section 18 of this act), in accordance with standards established by the Washington state licensed peer specialist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2022, the office of the insurance commissioner shall make recommendations to health carriers regarding appropriate use of licensed peer specialists, network adequacy for licensed peer specialists, and steps to incorporate licensed peer specialists into commercial provider networks.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2019 c 444 s 11, 2019 c 308 s 18, and 2019 c 55 s 7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Licensed peer specialists and licensed peer specialist trainees under chapter 18.--- RCW (the new chapter created in section 18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2020 c 80 s 23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Licensed peer specialists and licensed peer specialist trainees under chapter 18.--- RCW (the new chapter created in section 18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2019 c 446 s 43 and 2019 c 444 s 21 are each reenacted and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disciplining authority of a relapse or program violation on the part of a license holder in the substance abuse monitoring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(8) In the case of a person who is applying to be a substance use disorder professional or substance use disorder professional trainee certified under chapter 18.205 RCW, </w:t>
      </w:r>
      <w:r>
        <w:rPr>
          <w:u w:val="single"/>
        </w:rPr>
        <w:t xml:space="preserve">an agency affiliated counselor registered under chapter 18.19 RCW, or a peer specialist or peer specialist trainee licensed under chapter 18.--- RCW (the new chapter created in section 18 of this act),</w:t>
      </w:r>
      <w:r>
        <w:rPr/>
        <w:t xml:space="preserve">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substance abuse monitoring program.</w:t>
      </w:r>
    </w:p>
    <w:p>
      <w:pPr>
        <w:spacing w:before="0" w:after="0" w:line="408" w:lineRule="exact"/>
        <w:ind w:left="0" w:right="0" w:firstLine="576"/>
        <w:jc w:val="left"/>
      </w:pPr>
      <w:r>
        <w:rPr/>
        <w:t xml:space="preserve">(9) </w:t>
      </w:r>
      <w:r>
        <w:t>((</w:t>
      </w:r>
      <w:r>
        <w:rPr>
          <w:strike/>
        </w:rPr>
        <w:t xml:space="preserve">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strik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strike/>
        </w:rPr>
        <w:t xml:space="preserve">(b) At least one year in recovery from a substance use disorder, the person may not be required to participate in the substance abuse monitoring program</w:t>
      </w:r>
      <w:r>
        <w:t>))</w:t>
      </w:r>
      <w:r>
        <w:rPr/>
        <w:t xml:space="preserve"> </w:t>
      </w:r>
      <w:r>
        <w:rPr>
          <w:u w:val="single"/>
        </w:rPr>
        <w:t xml:space="preserve">The provisions of subsection (8) of this section apply to any person employed as a peer specialist as of July 1, 2022, participating in a program under this section as of July 1, 2022, and applying to become a licensed peer specialist under section 5 of this act, regardless of when the person's participation in a program began. To this extent, subsection (8) of this section applies retroactively, but in all other respects it applies prospectively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2019 c 446 s 44 and 2019 c 444 s 22 are each reenacted and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w:t>
      </w:r>
      <w:r>
        <w:rPr>
          <w:u w:val="single"/>
        </w:rPr>
        <w:t xml:space="preserve">children or other</w:t>
      </w:r>
      <w:r>
        <w:rPr/>
        <w:t xml:space="preserve"> persons as defined in RCW 43.43.830, except as provided in this section; (ii) convicted of crimes relating to financial exploitation as defined in RCW 43.43.830, except as provided in this section; or (iii) found in any disciplinary board final decision to have abused a vulnerable adult </w:t>
      </w:r>
      <w:r>
        <w:t>((</w:t>
      </w:r>
      <w:r>
        <w:rPr>
          <w:strike/>
        </w:rPr>
        <w:t xml:space="preserve">under</w:t>
      </w:r>
      <w:r>
        <w:t>))</w:t>
      </w:r>
      <w:r>
        <w:rPr/>
        <w:t xml:space="preserve"> </w:t>
      </w:r>
      <w:r>
        <w:rPr>
          <w:u w:val="single"/>
        </w:rPr>
        <w:t xml:space="preserve">as defined in</w:t>
      </w:r>
      <w:r>
        <w:rPr/>
        <w:t xml:space="preserve">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w:t>
      </w:r>
      <w:r>
        <w:rPr>
          <w:u w:val="single"/>
        </w:rPr>
        <w:t xml:space="preserve">, as an agency affiliated counselor registered under chapter 18.19 RCW practicing as a peer counselor in an agency or facility, or as a peer specialist or peer specialist trainee licensed under chapter 18.--- RCW (the new chapter created in section 18 of this act),</w:t>
      </w:r>
      <w:r>
        <w:rPr/>
        <w:t xml:space="preserve">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w:t>
      </w:r>
      <w:r>
        <w:t>((</w:t>
      </w:r>
      <w:r>
        <w:rPr>
          <w:strik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strik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strike/>
        </w:rPr>
        <w:t xml:space="preserve">(b) The offense was committed as a result of the person's substance use or untreated mental health symptoms; and</w:t>
      </w:r>
    </w:p>
    <w:p>
      <w:pPr>
        <w:spacing w:before="0" w:after="0" w:line="408" w:lineRule="exact"/>
        <w:ind w:left="0" w:right="0" w:firstLine="576"/>
        <w:jc w:val="left"/>
      </w:pPr>
      <w:r>
        <w:rPr>
          <w:strik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strike/>
        </w:rPr>
        <w:t xml:space="preserve">(5)</w:t>
      </w:r>
      <w:r>
        <w:t>))</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the act constitute a new chapter in Title 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takes effect July 1, 2022.</w:t>
      </w:r>
    </w:p>
    <w:p/>
    <w:p>
      <w:pPr>
        <w:jc w:val="center"/>
      </w:pPr>
      <w:r>
        <w:rPr>
          <w:b/>
        </w:rPr>
        <w:t>--- END ---</w:t>
      </w:r>
    </w:p>
    <w:sectPr>
      <w:pgNumType w:start="1"/>
      <w:footerReference xmlns:r="http://schemas.openxmlformats.org/officeDocument/2006/relationships" r:id="R8a3de63cf05446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64aa3fb8004cc4" /><Relationship Type="http://schemas.openxmlformats.org/officeDocument/2006/relationships/footer" Target="/word/footer1.xml" Id="R8a3de63cf054467f" /></Relationships>
</file>