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1946d5c25b4af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1332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Sullivan, Ramel, Leavitt, Dufault, Hackney, Wylie, Santos, Ortiz-Self, Ormsby, Rule, Stokesbary, Callan, Pollet, and Macri)</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deferral during the COVID-19 pandemic; amending RCW 84.56.020;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w:t>
      </w:r>
      <w:r>
        <w:t>((</w:t>
      </w:r>
      <w:r>
        <w:rPr>
          <w:strike/>
        </w:rPr>
        <w:t xml:space="preserve">During</w:t>
      </w:r>
      <w:r>
        <w:t>))</w:t>
      </w:r>
      <w:r>
        <w:rPr/>
        <w:t xml:space="preserve"> </w:t>
      </w:r>
      <w:r>
        <w:rPr>
          <w:u w:val="single"/>
        </w:rPr>
        <w:t xml:space="preserve">(a) Except as provided in (b) of this subsection, during</w:t>
      </w:r>
      <w:r>
        <w:rPr/>
        <w:t xml:space="preserve">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u w:val="single"/>
        </w:rPr>
        <w:t xml:space="preserve">(b)(i) Due to the state of emergency declared under RCW 43.06.010(12) related to the novel coronavirus, the county treasurer must grant an extension of the due date of any unpaid, nondelinquent taxes payable in 2021, if the owner or person responsible for payment of tax on any real property primarily used for business purposes demonstrates to the county treasurer's satisfaction a loss of at least 25 percent of its revenue attributable to that real property for calendar year 2020 compared to calendar year 2019.</w:t>
      </w:r>
    </w:p>
    <w:p>
      <w:pPr>
        <w:spacing w:before="0" w:after="0" w:line="408" w:lineRule="exact"/>
        <w:ind w:left="0" w:right="0" w:firstLine="576"/>
        <w:jc w:val="left"/>
      </w:pPr>
      <w:r>
        <w:rPr>
          <w:u w:val="single"/>
        </w:rPr>
        <w:t xml:space="preserve">(ii) An extension under this subsection must be requested from the county treasurer by the owner or the person responsible for payment of property taxes, solely upon forms developed or approved by the department.</w:t>
      </w:r>
    </w:p>
    <w:p>
      <w:pPr>
        <w:spacing w:before="0" w:after="0" w:line="408" w:lineRule="exact"/>
        <w:ind w:left="0" w:right="0" w:firstLine="576"/>
        <w:jc w:val="left"/>
      </w:pPr>
      <w:r>
        <w:rPr>
          <w:u w:val="single"/>
        </w:rPr>
        <w:t xml:space="preserve">(iii) A county treasurer granting an extension under this subsection (10)(b) must establish a payment plan for the taxes subject to the extension. The county treasurer may determine the payment schedule and other terms of the payment plan. In setting terms for the payment plan, the county treasurer must consider cash flow and other impacts on all relevant taxing jurisdictions. The county treasurer must prioritize payment plan expenditures to protect scheduled bond payments, and otherwise has discretion as to how payments made under the payment plan are expended. Penalties and interest do not apply to the taxes due under the payment plan so long as the owner or person responsible for payment of the taxes fully complies with all the terms of the payment plan.</w:t>
      </w:r>
    </w:p>
    <w:p>
      <w:pPr>
        <w:spacing w:before="0" w:after="0" w:line="408" w:lineRule="exact"/>
        <w:ind w:left="0" w:right="0" w:firstLine="576"/>
        <w:jc w:val="left"/>
      </w:pPr>
      <w:r>
        <w:rPr>
          <w:u w:val="single"/>
        </w:rPr>
        <w:t xml:space="preserve">(iv) Any owner of real property receiving an extension under this subsection (10)(b) must pass the entire benefit of the extension to any tenant, and such tenant to any sublessee, if the tenant or sublessee is required by the lease or other contract to pay the property tax expense of the owner. Neither county treasurers nor the department have any responsibility for enforcing this subsection (10)(b)(iv).</w:t>
      </w:r>
    </w:p>
    <w:p>
      <w:pPr>
        <w:spacing w:before="0" w:after="0" w:line="408" w:lineRule="exact"/>
        <w:ind w:left="0" w:right="0" w:firstLine="576"/>
        <w:jc w:val="left"/>
      </w:pPr>
      <w:r>
        <w:rPr>
          <w:u w:val="single"/>
        </w:rPr>
        <w:t xml:space="preserve">(v) The department may adopt rules it deems necessary to administer this subsection (10)(b).</w:t>
      </w:r>
    </w:p>
    <w:p>
      <w:pPr>
        <w:spacing w:before="0" w:after="0" w:line="408" w:lineRule="exact"/>
        <w:ind w:left="0" w:right="0" w:firstLine="576"/>
        <w:jc w:val="left"/>
      </w:pPr>
      <w:r>
        <w:rPr>
          <w:u w:val="single"/>
        </w:rPr>
        <w:t xml:space="preserve">(vi) For purposes of this subsection (10)(b), the following definitions apply:</w:t>
      </w:r>
    </w:p>
    <w:p>
      <w:pPr>
        <w:spacing w:before="0" w:after="0" w:line="408" w:lineRule="exact"/>
        <w:ind w:left="0" w:right="0" w:firstLine="576"/>
        <w:jc w:val="left"/>
      </w:pPr>
      <w:r>
        <w:rPr>
          <w:u w:val="single"/>
        </w:rPr>
        <w:t xml:space="preserve">(A) "Attributable" means generated from the leasing or renting of real property or from a person's business activities conducted in, or directed or managed from, real property.</w:t>
      </w:r>
    </w:p>
    <w:p>
      <w:pPr>
        <w:spacing w:before="0" w:after="0" w:line="408" w:lineRule="exact"/>
        <w:ind w:left="0" w:right="0" w:firstLine="576"/>
        <w:jc w:val="left"/>
      </w:pPr>
      <w:r>
        <w:rPr>
          <w:u w:val="single"/>
        </w:rPr>
        <w:t xml:space="preserve">(B) "Revenue" means gross revenue, including gross income of the business as defined in RCW 82.04.080 and gross income as defined in RCW 82.16.010.</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04f3e21409c42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2fdd302aa541c2" /><Relationship Type="http://schemas.openxmlformats.org/officeDocument/2006/relationships/footer" Target="/word/footer1.xml" Id="Rc04f3e21409c4254" /></Relationships>
</file>