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913968e644ea7" /></Relationships>
</file>

<file path=word/document.xml><?xml version="1.0" encoding="utf-8"?>
<w:document xmlns:w="http://schemas.openxmlformats.org/wordprocessingml/2006/main">
  <w:body>
    <w:p>
      <w:r>
        <w:t>H-1922.2</w:t>
      </w:r>
    </w:p>
    <w:p>
      <w:pPr>
        <w:jc w:val="center"/>
      </w:pPr>
      <w:r>
        <w:t>_______________________________________________</w:t>
      </w:r>
    </w:p>
    <w:p/>
    <w:p>
      <w:pPr>
        <w:jc w:val="center"/>
      </w:pPr>
      <w:r>
        <w:rPr>
          <w:b/>
        </w:rPr>
        <w:t>SUBSTITUTE HOUSE BILL 1300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Thai, Chopp, Ramel, Simmons, Fitzgibbon, Peterson, Davis, Macri, Pollet, Slatter, Stonier, and Taylor)</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documentation and processes governing landlords' claims for damage to residential premises; amending RCW 59.18.260, 59.18.280, 59.18.060, 59.18.130, and 59.18.595; reenacting and amending RCW 59.18.030;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2021 c 212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30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"Immediate family" includes state registered domestic partner, spouse, parents, grandparents, children, including foster children, siblings, and in-laws.</w:t>
      </w:r>
    </w:p>
    <w:p>
      <w:pPr>
        <w:spacing w:before="0" w:after="0" w:line="408" w:lineRule="exact"/>
        <w:ind w:left="0" w:right="0" w:firstLine="576"/>
        <w:jc w:val="left"/>
      </w:pPr>
      <w:r>
        <w:rPr/>
        <w:t xml:space="preserve">(15)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30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(16)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(17)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(18)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(19)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(20) "Permanent change of station" means: (a) Transfer to a unit located at another port or duty station; (b) change in a unit's home port or permanent duty station; (c) call to active duty for a period not less than 90 days; (d) separation; or (e) retirement.</w:t>
      </w:r>
    </w:p>
    <w:p>
      <w:pPr>
        <w:spacing w:before="0" w:after="0" w:line="408" w:lineRule="exact"/>
        <w:ind w:left="0" w:right="0" w:firstLine="576"/>
        <w:jc w:val="left"/>
      </w:pPr>
      <w:r>
        <w:rPr/>
        <w:t xml:space="preserve">(21)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(22)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(23)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(24)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(25) "Prospective tenant" means a tenant or a person who has applied for residential housing that is governed under this chapter.</w:t>
      </w:r>
    </w:p>
    <w:p>
      <w:pPr>
        <w:spacing w:before="0" w:after="0" w:line="408" w:lineRule="exact"/>
        <w:ind w:left="0" w:right="0" w:firstLine="576"/>
        <w:jc w:val="left"/>
      </w:pPr>
      <w:r>
        <w:rPr/>
        <w:t xml:space="preserve">(26)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(27)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(28)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(29)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(30) "Rental agreement" or "lease"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(31)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(32)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(33)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t xml:space="preserve">(b) A federal housing program administered by a city or county government;</w:t>
      </w:r>
    </w:p>
    <w:p>
      <w:pPr>
        <w:spacing w:before="0" w:after="0" w:line="408" w:lineRule="exact"/>
        <w:ind w:left="0" w:right="0" w:firstLine="576"/>
        <w:jc w:val="left"/>
      </w:pPr>
      <w:r>
        <w:rPr/>
        <w:t xml:space="preserve">(c) An affordable housing levy authorized under RCW 84.52.105; or</w:t>
      </w:r>
    </w:p>
    <w:p>
      <w:pPr>
        <w:spacing w:before="0" w:after="0" w:line="408" w:lineRule="exact"/>
        <w:ind w:left="0" w:right="0" w:firstLine="576"/>
        <w:jc w:val="left"/>
      </w:pPr>
      <w:r>
        <w:rPr/>
        <w:t xml:space="preserve">(d) The surcharges authorized in RCW 36.22.178 and 36.22.179 and any of the surcharges authorized in chapter 43.185C RCW.</w:t>
      </w:r>
    </w:p>
    <w:p>
      <w:pPr>
        <w:spacing w:before="0" w:after="0" w:line="408" w:lineRule="exact"/>
        <w:ind w:left="0" w:right="0" w:firstLine="576"/>
        <w:jc w:val="left"/>
      </w:pPr>
      <w:r>
        <w:rPr/>
        <w:t xml:space="preserve">(34) A "tenant" is any person who is entitled to occupy a dwelling unit primarily for living or dwelling purposes under a rental agreement.</w:t>
      </w:r>
    </w:p>
    <w:p>
      <w:pPr>
        <w:spacing w:before="0" w:after="0" w:line="408" w:lineRule="exact"/>
        <w:ind w:left="0" w:right="0" w:firstLine="576"/>
        <w:jc w:val="left"/>
      </w:pPr>
      <w:r>
        <w:rPr/>
        <w:t xml:space="preserve">(35)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(37) "Tenant screening report" means a consumer report as defined in RCW 19.182.010 and any other information collected by a tenant screening service.</w:t>
      </w:r>
    </w:p>
    <w:p>
      <w:pPr>
        <w:spacing w:before="0" w:after="0" w:line="408" w:lineRule="exact"/>
        <w:ind w:left="0" w:right="0" w:firstLine="576"/>
        <w:jc w:val="left"/>
      </w:pPr>
      <w:r>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 or longer if the program is limited to tenants within a specified age range or the program is intended for tenants in need of time to complete and transition from educational or training or service programs.</w:t>
      </w:r>
    </w:p>
    <w:p>
      <w:pPr>
        <w:spacing w:before="0" w:after="0" w:line="408" w:lineRule="exact"/>
        <w:ind w:left="0" w:right="0" w:firstLine="576"/>
        <w:jc w:val="left"/>
      </w:pPr>
      <w:r>
        <w:rPr>
          <w:u w:val="single"/>
        </w:rPr>
        <w:t xml:space="preserve">(39) "Wear resulting from ordinary use of the premises" means deterioration that results from the intended use of a dwelling unit, including breakage or malfunction due to age or deteriorated condition. Such wear does not include deterioration that results from negligence, carelessness, accident, or abuse of the premises, fixtures, equipment, appliances, or furnishings by the tenant, immediate family member, occupant, or guest.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260</w:t>
      </w:r>
      <w:r>
        <w:rPr/>
        <w:t xml:space="preserve"> and 2011 c 132 s 13 are each amended to read as follows:</w:t>
      </w:r>
    </w:p>
    <w:p>
      <w:pPr>
        <w:spacing w:before="0" w:after="0" w:line="408" w:lineRule="exact"/>
        <w:ind w:left="0" w:right="0" w:firstLine="576"/>
        <w:jc w:val="left"/>
      </w:pPr>
      <w:r>
        <w:rPr>
          <w:u w:val="single"/>
        </w:rPr>
        <w:t xml:space="preserve">(1)</w:t>
      </w:r>
      <w:r>
        <w:rPr/>
        <w:t xml:space="preserve"> If any moneys are paid to the landlord by the tenant as a deposit or as security for performance of the tenant's obligations in a lease or rental agreement, the lease or rental agreement shall be in writing and shall include the terms and conditions under which the deposit or portion thereof may be withheld by the landlord upon termination of the lease or rental agreement. If all or part of the deposit may be withheld to indemnify the landlord for damages to the premises for which the tenant is responsible, the rental agreement shall be in writing and shall so specify.</w:t>
      </w:r>
    </w:p>
    <w:p>
      <w:pPr>
        <w:spacing w:before="0" w:after="0" w:line="408" w:lineRule="exact"/>
        <w:ind w:left="0" w:right="0" w:firstLine="576"/>
        <w:jc w:val="left"/>
      </w:pPr>
      <w:r>
        <w:rPr>
          <w:u w:val="single"/>
        </w:rPr>
        <w:t xml:space="preserve">(2)</w:t>
      </w:r>
      <w:r>
        <w:rPr/>
        <w:t xml:space="preserve"> No deposit may be collected by a landlord unless the rental agreement is in writing and a written checklist or statement </w:t>
      </w:r>
      <w:r>
        <w:rPr>
          <w:u w:val="single"/>
        </w:rPr>
        <w:t xml:space="preserve">is provided by the landlord to the tenant at the commencement of the tenancy</w:t>
      </w:r>
      <w:r>
        <w:rPr/>
        <w:t xml:space="preserve"> specifically describing the condition and cleanliness of or existing damages to the premises</w:t>
      </w:r>
      <w:r>
        <w:rPr>
          <w:u w:val="single"/>
        </w:rPr>
        <w:t xml:space="preserve">, fixtures, equipment, appliances,</w:t>
      </w:r>
      <w:r>
        <w:rPr/>
        <w:t xml:space="preserve"> and furnishings</w:t>
      </w:r>
      <w:r>
        <w:t>((</w:t>
      </w:r>
      <w:r>
        <w:rPr>
          <w:strike/>
        </w:rPr>
        <w:t xml:space="preserve">,</w:t>
      </w:r>
      <w:r>
        <w:t>))</w:t>
      </w:r>
      <w:r>
        <w:rPr/>
        <w:t xml:space="preserve"> including, but not limited to</w:t>
      </w:r>
      <w:r>
        <w:t>((</w:t>
      </w:r>
      <w:r>
        <w:rPr>
          <w:strike/>
        </w:rPr>
        <w:t xml:space="preserve">, walls, floors, countertops, carpets, drapes, furniture, and appliances, is provided by the landlord to the tenant at the commencement of the tenancy</w:t>
      </w:r>
      <w:r>
        <w:t>))</w:t>
      </w:r>
      <w:r>
        <w:rPr>
          <w:u w:val="single"/>
        </w:rPr>
        <w:t xml:space="preserve">:</w:t>
      </w:r>
    </w:p>
    <w:p>
      <w:pPr>
        <w:spacing w:before="0" w:after="0" w:line="408" w:lineRule="exact"/>
        <w:ind w:left="0" w:right="0" w:firstLine="576"/>
        <w:jc w:val="left"/>
      </w:pPr>
      <w:r>
        <w:rPr>
          <w:u w:val="single"/>
        </w:rPr>
        <w:t xml:space="preserve">(a) Walls, including wall paint and wallpaper;</w:t>
      </w:r>
    </w:p>
    <w:p>
      <w:pPr>
        <w:spacing w:before="0" w:after="0" w:line="408" w:lineRule="exact"/>
        <w:ind w:left="0" w:right="0" w:firstLine="576"/>
        <w:jc w:val="left"/>
      </w:pPr>
      <w:r>
        <w:rPr>
          <w:u w:val="single"/>
        </w:rPr>
        <w:t xml:space="preserve">(b) Carpets and other flooring;</w:t>
      </w:r>
    </w:p>
    <w:p>
      <w:pPr>
        <w:spacing w:before="0" w:after="0" w:line="408" w:lineRule="exact"/>
        <w:ind w:left="0" w:right="0" w:firstLine="576"/>
        <w:jc w:val="left"/>
      </w:pPr>
      <w:r>
        <w:rPr>
          <w:u w:val="single"/>
        </w:rPr>
        <w:t xml:space="preserve">(c) Furniture; and</w:t>
      </w:r>
    </w:p>
    <w:p>
      <w:pPr>
        <w:spacing w:before="0" w:after="0" w:line="408" w:lineRule="exact"/>
        <w:ind w:left="0" w:right="0" w:firstLine="576"/>
        <w:jc w:val="left"/>
      </w:pPr>
      <w:r>
        <w:rPr>
          <w:u w:val="single"/>
        </w:rPr>
        <w:t xml:space="preserve">(d) Appliances</w:t>
      </w:r>
      <w:r>
        <w:rPr/>
        <w:t xml:space="preserve">.</w:t>
      </w:r>
    </w:p>
    <w:p>
      <w:pPr>
        <w:spacing w:before="0" w:after="0" w:line="408" w:lineRule="exact"/>
        <w:ind w:left="0" w:right="0" w:firstLine="576"/>
        <w:jc w:val="left"/>
      </w:pPr>
      <w:r>
        <w:rPr>
          <w:u w:val="single"/>
        </w:rPr>
        <w:t xml:space="preserve">(3)</w:t>
      </w:r>
      <w:r>
        <w:rPr/>
        <w:t xml:space="preserve"> The checklist or statement shall be signed and dated by the landlord and the tenant, and the tenant shall be provided with a copy of the signed checklist or statement. </w:t>
      </w:r>
      <w:r>
        <w:rPr>
          <w:u w:val="single"/>
        </w:rPr>
        <w:t xml:space="preserve">The tenant has the right to request one free replacement copy of the written checklist.</w:t>
      </w:r>
    </w:p>
    <w:p>
      <w:pPr>
        <w:spacing w:before="0" w:after="0" w:line="408" w:lineRule="exact"/>
        <w:ind w:left="0" w:right="0" w:firstLine="576"/>
        <w:jc w:val="left"/>
      </w:pPr>
      <w:r>
        <w:rPr>
          <w:u w:val="single"/>
        </w:rPr>
        <w:t xml:space="preserve">(4)</w:t>
      </w:r>
      <w:r>
        <w:rPr/>
        <w:t xml:space="preserve"> No such deposit shall be withheld on account of </w:t>
      </w:r>
      <w:r>
        <w:t>((</w:t>
      </w:r>
      <w:r>
        <w:rPr>
          <w:strike/>
        </w:rPr>
        <w:t xml:space="preserve">normal</w:t>
      </w:r>
      <w:r>
        <w:t>))</w:t>
      </w:r>
      <w:r>
        <w:rPr/>
        <w:t xml:space="preserve"> wear </w:t>
      </w:r>
      <w:r>
        <w:t>((</w:t>
      </w:r>
      <w:r>
        <w:rPr>
          <w:strike/>
        </w:rPr>
        <w:t xml:space="preserve">and tear</w:t>
      </w:r>
      <w:r>
        <w:t>))</w:t>
      </w:r>
      <w:r>
        <w:rPr/>
        <w:t xml:space="preserve"> resulting from ordinary use of the premises</w:t>
      </w:r>
      <w:r>
        <w:t>((</w:t>
      </w:r>
      <w:r>
        <w:rPr>
          <w:strike/>
        </w:rPr>
        <w:t xml:space="preserve">. The tenant has the right to request one free replacement copy of the written checklist</w:t>
      </w:r>
      <w:r>
        <w:t>))</w:t>
      </w:r>
      <w:r>
        <w:rPr/>
        <w:t xml:space="preserve">.</w:t>
      </w:r>
    </w:p>
    <w:p>
      <w:pPr>
        <w:spacing w:before="0" w:after="0" w:line="408" w:lineRule="exact"/>
        <w:ind w:left="0" w:right="0" w:firstLine="576"/>
        <w:jc w:val="left"/>
      </w:pPr>
      <w:r>
        <w:rPr>
          <w:u w:val="single"/>
        </w:rPr>
        <w:t xml:space="preserve">(5)</w:t>
      </w:r>
      <w:r>
        <w:rPr/>
        <w:t xml:space="preserve"> If the landlord collects a deposit without providing a written checklist at the commencement of the tenancy, the landlord is liable to the tenant for the amount of the deposit, and the prevailing party may recover court costs and reasonable attorneys' fees. This section does not limit the tenant's right to recover moneys paid as damages or security under RCW 59.18.280.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2016 c 66 s 4 are each amended to read as follows:</w:t>
      </w:r>
    </w:p>
    <w:p>
      <w:pPr>
        <w:spacing w:before="0" w:after="0" w:line="408" w:lineRule="exact"/>
        <w:ind w:left="0" w:right="0" w:firstLine="576"/>
        <w:jc w:val="left"/>
      </w:pPr>
      <w:r>
        <w:rPr/>
        <w:t xml:space="preserve">(1)</w:t>
      </w:r>
      <w:r>
        <w:rPr>
          <w:u w:val="single"/>
        </w:rPr>
        <w:t xml:space="preserve">(a)</w:t>
      </w:r>
      <w:r>
        <w:rPr/>
        <w:t xml:space="preserve"> Within </w:t>
      </w:r>
      <w:r>
        <w:t>((</w:t>
      </w:r>
      <w:r>
        <w:rPr>
          <w:strike/>
        </w:rPr>
        <w:t xml:space="preserve">twenty-one</w:t>
      </w:r>
      <w:r>
        <w:t>))</w:t>
      </w:r>
      <w:r>
        <w:rPr/>
        <w:t xml:space="preserve"> </w:t>
      </w:r>
      <w:r>
        <w:rPr>
          <w:u w:val="single"/>
        </w:rPr>
        <w:t xml:space="preserve">30</w:t>
      </w:r>
      <w:r>
        <w:rPr/>
        <w:t xml:space="preserve"> days after the termination of the rental agreement and vacation of the premises or, if the tenant abandons the premises as defined in RCW 59.18.310, within </w:t>
      </w:r>
      <w:r>
        <w:t>((</w:t>
      </w:r>
      <w:r>
        <w:rPr>
          <w:strike/>
        </w:rPr>
        <w:t xml:space="preserve">twenty-one</w:t>
      </w:r>
      <w:r>
        <w:t>))</w:t>
      </w:r>
      <w:r>
        <w:rPr/>
        <w:t xml:space="preserve"> </w:t>
      </w:r>
      <w:r>
        <w:rPr>
          <w:u w:val="single"/>
        </w:rPr>
        <w:t xml:space="preserve">30</w:t>
      </w:r>
      <w:r>
        <w:rPr/>
        <w:t xml:space="preserve"> days after the landlord learns of the abandonment, the landlord shall give a full and specific statement of the basis for retaining any of the deposit</w:t>
      </w:r>
      <w:r>
        <w:rPr>
          <w:u w:val="single"/>
        </w:rPr>
        <w:t xml:space="preserve">, and any documentation required by (b) of this subsection,</w:t>
      </w:r>
      <w:r>
        <w:rPr/>
        <w:t xml:space="preserve"> together with the payment of any refund due the tenant under the terms and conditions of the rental agreement. </w:t>
      </w:r>
      <w:r>
        <w:t>((</w:t>
      </w:r>
      <w:r>
        <w:rPr>
          <w:strike/>
        </w:rPr>
        <w:t xml:space="preserve">(a) No portion of any deposit shall be withheld on account of wear resulting from ordinary use of the premises.</w:t>
      </w:r>
    </w:p>
    <w:p>
      <w:pPr>
        <w:spacing w:before="0" w:after="0" w:line="408" w:lineRule="exact"/>
        <w:ind w:left="0" w:right="0" w:firstLine="576"/>
        <w:jc w:val="left"/>
      </w:pPr>
      <w:r>
        <w:rPr>
          <w:strike/>
        </w:rPr>
        <w:t xml:space="preserve">(b)</w:t>
      </w:r>
      <w:r>
        <w:t>))</w:t>
      </w:r>
      <w:r>
        <w:rPr/>
        <w:t xml:space="preserve"> The landlord complies with this </w:t>
      </w:r>
      <w:r>
        <w:t>((</w:t>
      </w:r>
      <w:r>
        <w:rPr>
          <w:strike/>
        </w:rPr>
        <w:t xml:space="preserve">section</w:t>
      </w:r>
      <w:r>
        <w:t>))</w:t>
      </w:r>
      <w:r>
        <w:rPr/>
        <w:t xml:space="preserve"> </w:t>
      </w:r>
      <w:r>
        <w:rPr>
          <w:u w:val="single"/>
        </w:rPr>
        <w:t xml:space="preserve">subsection</w:t>
      </w:r>
      <w:r>
        <w:rPr/>
        <w:t xml:space="preserve"> if </w:t>
      </w:r>
      <w:r>
        <w:t>((</w:t>
      </w:r>
      <w:r>
        <w:rPr>
          <w:strike/>
        </w:rPr>
        <w:t xml:space="preserve">the required statement or payment, or both,</w:t>
      </w:r>
      <w:r>
        <w:t>))</w:t>
      </w:r>
      <w:r>
        <w:rPr/>
        <w:t xml:space="preserve"> </w:t>
      </w:r>
      <w:r>
        <w:rPr>
          <w:u w:val="single"/>
        </w:rPr>
        <w:t xml:space="preserve">these</w:t>
      </w:r>
      <w:r>
        <w:rPr/>
        <w:t xml:space="preserve"> are delivered to the tenant personally or deposited in the United States mail properly addressed to the tenant's last known address with first-class postage prepaid within the </w:t>
      </w:r>
      <w:r>
        <w:t>((</w:t>
      </w:r>
      <w:r>
        <w:rPr>
          <w:strike/>
        </w:rPr>
        <w:t xml:space="preserve">twenty-one</w:t>
      </w:r>
      <w:r>
        <w:t>))</w:t>
      </w:r>
      <w:r>
        <w:rPr/>
        <w:t xml:space="preserve"> </w:t>
      </w:r>
      <w:r>
        <w:rPr>
          <w:u w:val="single"/>
        </w:rPr>
        <w:t xml:space="preserve">30</w:t>
      </w:r>
      <w:r>
        <w:rPr/>
        <w:t xml:space="preserve"> days.</w:t>
      </w:r>
    </w:p>
    <w:p>
      <w:pPr>
        <w:spacing w:before="0" w:after="0" w:line="408" w:lineRule="exact"/>
        <w:ind w:left="0" w:right="0" w:firstLine="576"/>
        <w:jc w:val="left"/>
      </w:pPr>
      <w:r>
        <w:rPr>
          <w:u w:val="single"/>
        </w:rPr>
        <w:t xml:space="preserve">(b) With the statement required by (a) of this subsection, the landlord shall include copies of estimates received or invoices paid to reasonably substantiate damage charges. Where repairs are performed by the landlord or the landlord's employee, if a deduction is made for materials or supplies, the landlord shall provide a copy of the bill, invoice, or receipt. The landlord may document the cost of materials or supplies already in the landlord's possession or purchased on an ongoing basis by providing a copy of a bill, invoice, receipt, vendor price list, or other vendor document that reasonably documents the cost of the item used in the repair or cleaning of the unit. Where repairs are performed by the landlord or the landlord's employee, the landlord shall include a statement of the time spent performing repairs and the reasonable hourly rate charged.</w:t>
      </w:r>
    </w:p>
    <w:p>
      <w:pPr>
        <w:spacing w:before="0" w:after="0" w:line="408" w:lineRule="exact"/>
        <w:ind w:left="0" w:right="0" w:firstLine="576"/>
        <w:jc w:val="left"/>
      </w:pPr>
      <w:r>
        <w:rPr>
          <w:u w:val="single"/>
        </w:rPr>
        <w:t xml:space="preserve">(c) No portion of any deposit may be withheld:</w:t>
      </w:r>
    </w:p>
    <w:p>
      <w:pPr>
        <w:spacing w:before="0" w:after="0" w:line="408" w:lineRule="exact"/>
        <w:ind w:left="0" w:right="0" w:firstLine="576"/>
        <w:jc w:val="left"/>
      </w:pPr>
      <w:r>
        <w:rPr>
          <w:u w:val="single"/>
        </w:rPr>
        <w:t xml:space="preserve">(i) For wear resulting from ordinary use of the premises;</w:t>
      </w:r>
    </w:p>
    <w:p>
      <w:pPr>
        <w:spacing w:before="0" w:after="0" w:line="408" w:lineRule="exact"/>
        <w:ind w:left="0" w:right="0" w:firstLine="576"/>
        <w:jc w:val="left"/>
      </w:pPr>
      <w:r>
        <w:rPr>
          <w:u w:val="single"/>
        </w:rPr>
        <w:t xml:space="preserve">(ii) For carpet cleaning unless the landlord documents wear to the carpet that is beyond wear resulting from ordinary use of the premises;</w:t>
      </w:r>
    </w:p>
    <w:p>
      <w:pPr>
        <w:spacing w:before="0" w:after="0" w:line="408" w:lineRule="exact"/>
        <w:ind w:left="0" w:right="0" w:firstLine="576"/>
        <w:jc w:val="left"/>
      </w:pPr>
      <w:r>
        <w:rPr>
          <w:u w:val="single"/>
        </w:rPr>
        <w:t xml:space="preserve">(iii) For the costs of repair and replacement of fixtures, equipment, appliances, and furnishings if their condition was not reasonably documented in the written checklist required under RCW 59.18.260; or</w:t>
      </w:r>
    </w:p>
    <w:p>
      <w:pPr>
        <w:spacing w:before="0" w:after="0" w:line="408" w:lineRule="exact"/>
        <w:ind w:left="0" w:right="0" w:firstLine="576"/>
        <w:jc w:val="left"/>
      </w:pPr>
      <w:r>
        <w:rPr>
          <w:u w:val="single"/>
        </w:rPr>
        <w:t xml:space="preserve">(iv) In excess of the cost of repair or replacement of the damaged portion in situations in which the premises, including fixtures, equipment, appliances, and furnishings, are damaged in excess of wear resulting from ordinary use of the premises but the damage does not encompass the item's entirety.</w:t>
      </w:r>
    </w:p>
    <w:p>
      <w:pPr>
        <w:spacing w:before="0" w:after="0" w:line="408" w:lineRule="exact"/>
        <w:ind w:left="0" w:right="0" w:firstLine="576"/>
        <w:jc w:val="left"/>
      </w:pPr>
      <w:r>
        <w:rPr/>
        <w:t xml:space="preserve">(2) If the landlord fails to give </w:t>
      </w:r>
      <w:r>
        <w:t>((</w:t>
      </w:r>
      <w:r>
        <w:rPr>
          <w:strike/>
        </w:rPr>
        <w:t xml:space="preserve">such</w:t>
      </w:r>
      <w:r>
        <w:t>))</w:t>
      </w:r>
      <w:r>
        <w:rPr/>
        <w:t xml:space="preserve"> </w:t>
      </w:r>
      <w:r>
        <w:rPr>
          <w:u w:val="single"/>
        </w:rPr>
        <w:t xml:space="preserve">the</w:t>
      </w:r>
      <w:r>
        <w:rPr/>
        <w:t xml:space="preserve"> statement </w:t>
      </w:r>
      <w:r>
        <w:rPr>
          <w:u w:val="single"/>
        </w:rPr>
        <w:t xml:space="preserve">and any documentation required by subsection (1) of this section</w:t>
      </w:r>
      <w:r>
        <w:rPr/>
        <w:t xml:space="preserve"> together with any refund due the tenant within the time limits specified </w:t>
      </w:r>
      <w:r>
        <w:t>((</w:t>
      </w:r>
      <w:r>
        <w:rPr>
          <w:strike/>
        </w:rPr>
        <w:t xml:space="preserve">above</w:t>
      </w:r>
      <w:r>
        <w:t>))</w:t>
      </w:r>
      <w:r>
        <w:rPr/>
        <w:t xml:space="preserve"> </w:t>
      </w:r>
      <w:r>
        <w:rPr>
          <w:u w:val="single"/>
        </w:rPr>
        <w:t xml:space="preserve">in subsection (1) of this section</w:t>
      </w:r>
      <w:r>
        <w:rPr/>
        <w:t xml:space="preser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t>
      </w:r>
      <w:r>
        <w:rPr>
          <w:u w:val="single"/>
        </w:rPr>
        <w:t xml:space="preserve">and any documentation</w:t>
      </w:r>
      <w:r>
        <w:rPr/>
        <w:t xml:space="preserve"> within the </w:t>
      </w:r>
      <w:r>
        <w:t>((</w:t>
      </w:r>
      <w:r>
        <w:rPr>
          <w:strike/>
        </w:rPr>
        <w:t xml:space="preserve">twenty-one</w:t>
      </w:r>
      <w:r>
        <w:t>))</w:t>
      </w:r>
      <w:r>
        <w:rPr/>
        <w:t xml:space="preserve"> </w:t>
      </w:r>
      <w:r>
        <w:rPr>
          <w:u w:val="single"/>
        </w:rPr>
        <w:t xml:space="preserve">30</w:t>
      </w:r>
      <w:r>
        <w:rPr/>
        <w:t xml:space="preserve"> days or that the tenant abandoned the premises as defined in RCW 59.18.310. The court may in its discretion award up to two times the amount of the deposit for the intentional refusal of the landlord to give the statement</w:t>
      </w:r>
      <w:r>
        <w:rPr>
          <w:u w:val="single"/>
        </w:rPr>
        <w:t xml:space="preserve">, documentation,</w:t>
      </w:r>
      <w:r>
        <w:rPr/>
        <w:t xml:space="preserve"> or refund due </w:t>
      </w:r>
      <w:r>
        <w:rPr>
          <w:u w:val="single"/>
        </w:rPr>
        <w:t xml:space="preserve">unless the landlord shows that circumstances beyond the landlord's control prevented the landlord from providing the statement and any such documentation within 30 days or that the tenant abandoned the premises as described in RCW 59.18.310</w:t>
      </w:r>
      <w:r>
        <w:rPr/>
        <w:t xml:space="preserv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w:t>
      </w:r>
      <w:r>
        <w:rPr>
          <w:u w:val="single"/>
        </w:rPr>
        <w:t xml:space="preserve">(a)</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Pr>
        <w:spacing w:before="0" w:after="0" w:line="408" w:lineRule="exact"/>
        <w:ind w:left="0" w:right="0" w:firstLine="576"/>
        <w:jc w:val="left"/>
      </w:pPr>
      <w:r>
        <w:rPr>
          <w:u w:val="single"/>
        </w:rPr>
        <w:t xml:space="preserve">(b) Damages for wear resulting from ordinary use of the premises or not substantiated by documentation may not be charged to the tenant, reported to any consumer reporting agency, tenant screening service, or prospective landlord, or submitted for collection by any third-party agency.</w:t>
      </w:r>
    </w:p>
    <w:p>
      <w:pPr>
        <w:spacing w:before="0" w:after="0" w:line="408" w:lineRule="exact"/>
        <w:ind w:left="0" w:right="0" w:firstLine="576"/>
        <w:jc w:val="left"/>
      </w:pPr>
      <w:r>
        <w:rPr>
          <w:u w:val="single"/>
        </w:rPr>
        <w:t xml:space="preserve">(c) Any action taken against a tenant to recover sums exceeding the amount of the deposit shall be commenced within one year of the termination of the rental agreement or the tenant's abandonment of the premises.</w:t>
      </w:r>
    </w:p>
    <w:p>
      <w:pPr>
        <w:spacing w:before="0" w:after="0" w:line="408" w:lineRule="exact"/>
        <w:ind w:left="0" w:right="0" w:firstLine="576"/>
        <w:jc w:val="left"/>
      </w:pPr>
      <w:r>
        <w:rPr>
          <w:u w:val="single"/>
        </w:rPr>
        <w:t xml:space="preserve">(4) The requirements with respect to checklists and documentation that are set forth in RCW 59.18.260 and this section do not apply to situations in which part or all of a security deposit is withheld by the landlord for reasons unrelated to damages to the premises, fixtures, equipment, appliances, and furnishings, such as for rent or other charges 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060</w:t>
      </w:r>
      <w:r>
        <w:rPr/>
        <w:t xml:space="preserve"> and 2013 c 35 s 1 are each amended to read as follows:</w:t>
      </w:r>
    </w:p>
    <w:p>
      <w:pPr>
        <w:spacing w:before="0" w:after="0" w:line="408" w:lineRule="exact"/>
        <w:ind w:left="0" w:right="0" w:firstLine="576"/>
        <w:jc w:val="left"/>
      </w:pPr>
      <w:r>
        <w:rPr/>
        <w:t xml:space="preserve">The landlord will at all times during the tenancy keep the premises fit for human habitation, and shall in particular:</w:t>
      </w:r>
    </w:p>
    <w:p>
      <w:pPr>
        <w:spacing w:before="0" w:after="0" w:line="408" w:lineRule="exact"/>
        <w:ind w:left="0" w:right="0" w:firstLine="576"/>
        <w:jc w:val="left"/>
      </w:pPr>
      <w:r>
        <w:rPr/>
        <w:t xml:space="preserve">(1)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p>
    <w:p>
      <w:pPr>
        <w:spacing w:before="0" w:after="0" w:line="408" w:lineRule="exact"/>
        <w:ind w:left="0" w:right="0" w:firstLine="576"/>
        <w:jc w:val="left"/>
      </w:pPr>
      <w:r>
        <w:rPr/>
        <w:t xml:space="preserve">(2) Maintain the structural components including, but not limited to, the roofs, floors, walls, chimneys, fireplaces, foundations, and all other structural components, in reasonably good repair so as to be usable;</w:t>
      </w:r>
    </w:p>
    <w:p>
      <w:pPr>
        <w:spacing w:before="0" w:after="0" w:line="408" w:lineRule="exact"/>
        <w:ind w:left="0" w:right="0" w:firstLine="576"/>
        <w:jc w:val="left"/>
      </w:pPr>
      <w:r>
        <w:rPr/>
        <w:t xml:space="preserve">(3) Keep any shared or common areas reasonably clean, sanitary, and safe from defects increasing the hazards of fire or accident;</w:t>
      </w:r>
    </w:p>
    <w:p>
      <w:pPr>
        <w:spacing w:before="0" w:after="0" w:line="408" w:lineRule="exact"/>
        <w:ind w:left="0" w:right="0" w:firstLine="576"/>
        <w:jc w:val="left"/>
      </w:pPr>
      <w:r>
        <w:rPr/>
        <w:t xml:space="preserve">(4) Provide a reasonable program for the control of infestation by insects, rodents, and other pests at the initiation of the tenancy and, except in the case of a single-family residence, control infestation during tenancy except where such infestation is caused by the tenant;</w:t>
      </w:r>
    </w:p>
    <w:p>
      <w:pPr>
        <w:spacing w:before="0" w:after="0" w:line="408" w:lineRule="exact"/>
        <w:ind w:left="0" w:right="0" w:firstLine="576"/>
        <w:jc w:val="left"/>
      </w:pPr>
      <w:r>
        <w:rPr/>
        <w:t xml:space="preserve">(5) Except where the condition is attributable to </w:t>
      </w:r>
      <w:r>
        <w:t>((</w:t>
      </w:r>
      <w:r>
        <w:rPr>
          <w:strike/>
        </w:rPr>
        <w:t xml:space="preserve">normal</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make repairs and arrangements necessary to put and keep the premises in as good condition as it by law or rental agreement should have been, at the commencement of the tenancy;</w:t>
      </w:r>
    </w:p>
    <w:p>
      <w:pPr>
        <w:spacing w:before="0" w:after="0" w:line="408" w:lineRule="exact"/>
        <w:ind w:left="0" w:right="0" w:firstLine="576"/>
        <w:jc w:val="left"/>
      </w:pPr>
      <w:r>
        <w:rPr/>
        <w:t xml:space="preserve">(6) Provide reasonably adequate locks and furnish keys to the tenant;</w:t>
      </w:r>
    </w:p>
    <w:p>
      <w:pPr>
        <w:spacing w:before="0" w:after="0" w:line="408" w:lineRule="exact"/>
        <w:ind w:left="0" w:right="0" w:firstLine="576"/>
        <w:jc w:val="left"/>
      </w:pPr>
      <w:r>
        <w:rPr/>
        <w:t xml:space="preserve">(7) Maintain and safeguard with reasonable care any master key or duplicate keys to the dwelling unit;</w:t>
      </w:r>
    </w:p>
    <w:p>
      <w:pPr>
        <w:spacing w:before="0" w:after="0" w:line="408" w:lineRule="exact"/>
        <w:ind w:left="0" w:right="0" w:firstLine="576"/>
        <w:jc w:val="left"/>
      </w:pPr>
      <w:r>
        <w:rPr/>
        <w:t xml:space="preserve">(8) Maintain all electrical, plumbing, heating, and other facilities and appliances supplied by him or her in reasonably good working order;</w:t>
      </w:r>
    </w:p>
    <w:p>
      <w:pPr>
        <w:spacing w:before="0" w:after="0" w:line="408" w:lineRule="exact"/>
        <w:ind w:left="0" w:right="0" w:firstLine="576"/>
        <w:jc w:val="left"/>
      </w:pPr>
      <w:r>
        <w:rPr/>
        <w:t xml:space="preserve">(9) Maintain the dwelling unit in reasonably weathertight condition;</w:t>
      </w:r>
    </w:p>
    <w:p>
      <w:pPr>
        <w:spacing w:before="0" w:after="0" w:line="408" w:lineRule="exact"/>
        <w:ind w:left="0" w:right="0" w:firstLine="576"/>
        <w:jc w:val="left"/>
      </w:pPr>
      <w:r>
        <w:rPr/>
        <w:t xml:space="preserve">(10) Except in the case of a single-family residence, provide and maintain appropriate receptacles in common areas for the removal of ashes, rubbish, and garbage, incidental to the occupancy and arrange for the reasonable and regular removal of such waste;</w:t>
      </w:r>
    </w:p>
    <w:p>
      <w:pPr>
        <w:spacing w:before="0" w:after="0" w:line="408" w:lineRule="exact"/>
        <w:ind w:left="0" w:right="0" w:firstLine="576"/>
        <w:jc w:val="left"/>
      </w:pPr>
      <w:r>
        <w:rPr/>
        <w:t xml:space="preserve">(11) Provide facilities adequate to supply heat and water and hot water as reasonably required by the tenant;</w:t>
      </w:r>
    </w:p>
    <w:p>
      <w:pPr>
        <w:spacing w:before="0" w:after="0" w:line="408" w:lineRule="exact"/>
        <w:ind w:left="0" w:right="0" w:firstLine="576"/>
        <w:jc w:val="left"/>
      </w:pPr>
      <w:r>
        <w:rPr/>
        <w:t xml:space="preserve">(12)(a) Provide a written notice to all tenants disclosing fire safety and protection information. The landlord or his or her authorized agent must provide a written notice to the tenant that the dwelling unit is equipped with a smoke detection device as required in RCW 43.44.110. The notice shall inform the tenant of the tenant's responsibility to maintain the smoke detection device in proper operating condition and of penalties for failure to comply with the provisions of RCW 43.44.110(3). The notice must be signed by the landlord or the landlord's authorized agent and tenant with copies provided to both parties. Further, except with respect to a single-family residence, the written notice must also disclose the following:</w:t>
      </w:r>
    </w:p>
    <w:p>
      <w:pPr>
        <w:spacing w:before="0" w:after="0" w:line="408" w:lineRule="exact"/>
        <w:ind w:left="0" w:right="0" w:firstLine="576"/>
        <w:jc w:val="left"/>
      </w:pPr>
      <w:r>
        <w:rPr/>
        <w:t xml:space="preserve">(i) Whether the smoke detection device is hard-wired or battery operated;</w:t>
      </w:r>
    </w:p>
    <w:p>
      <w:pPr>
        <w:spacing w:before="0" w:after="0" w:line="408" w:lineRule="exact"/>
        <w:ind w:left="0" w:right="0" w:firstLine="576"/>
        <w:jc w:val="left"/>
      </w:pPr>
      <w:r>
        <w:rPr/>
        <w:t xml:space="preserve">(ii) Whether the building has a fire sprinkler system;</w:t>
      </w:r>
    </w:p>
    <w:p>
      <w:pPr>
        <w:spacing w:before="0" w:after="0" w:line="408" w:lineRule="exact"/>
        <w:ind w:left="0" w:right="0" w:firstLine="576"/>
        <w:jc w:val="left"/>
      </w:pPr>
      <w:r>
        <w:rPr/>
        <w:t xml:space="preserve">(iii) Whether the building has a fire alarm system;</w:t>
      </w:r>
    </w:p>
    <w:p>
      <w:pPr>
        <w:spacing w:before="0" w:after="0" w:line="408" w:lineRule="exact"/>
        <w:ind w:left="0" w:right="0" w:firstLine="576"/>
        <w:jc w:val="left"/>
      </w:pPr>
      <w:r>
        <w:rPr/>
        <w:t xml:space="preserve">(iv) Whether the building has a smoking policy, and what that policy is;</w:t>
      </w:r>
    </w:p>
    <w:p>
      <w:pPr>
        <w:spacing w:before="0" w:after="0" w:line="408" w:lineRule="exact"/>
        <w:ind w:left="0" w:right="0" w:firstLine="576"/>
        <w:jc w:val="left"/>
      </w:pPr>
      <w:r>
        <w:rPr/>
        <w:t xml:space="preserve">(v) Whether the building has an emergency notification plan for the occupants and, if so, provide a copy to the occupants;</w:t>
      </w:r>
    </w:p>
    <w:p>
      <w:pPr>
        <w:spacing w:before="0" w:after="0" w:line="408" w:lineRule="exact"/>
        <w:ind w:left="0" w:right="0" w:firstLine="576"/>
        <w:jc w:val="left"/>
      </w:pPr>
      <w:r>
        <w:rPr/>
        <w:t xml:space="preserve">(vi) Whether the building has an emergency relocation plan for the occupants and, if so, provide a copy to the occupants; and</w:t>
      </w:r>
    </w:p>
    <w:p>
      <w:pPr>
        <w:spacing w:before="0" w:after="0" w:line="408" w:lineRule="exact"/>
        <w:ind w:left="0" w:right="0" w:firstLine="576"/>
        <w:jc w:val="left"/>
      </w:pPr>
      <w:r>
        <w:rPr/>
        <w:t xml:space="preserve">(vii) Whether the building has an emergency evacuation plan for the occupants and, if so, provide a copy to the occupants.</w:t>
      </w:r>
    </w:p>
    <w:p>
      <w:pPr>
        <w:spacing w:before="0" w:after="0" w:line="408" w:lineRule="exact"/>
        <w:ind w:left="0" w:right="0" w:firstLine="576"/>
        <w:jc w:val="left"/>
      </w:pPr>
      <w:r>
        <w:rPr/>
        <w:t xml:space="preserve">(b)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p>
    <w:p>
      <w:pPr>
        <w:spacing w:before="0" w:after="0" w:line="408" w:lineRule="exact"/>
        <w:ind w:left="0" w:right="0" w:firstLine="576"/>
        <w:jc w:val="left"/>
      </w:pPr>
      <w:r>
        <w:rPr/>
        <w:t xml:space="preserve">(c) The written notice or checklist must be provided to new tenants at the time the lease or rental agreement is signed;</w:t>
      </w:r>
    </w:p>
    <w:p>
      <w:pPr>
        <w:spacing w:before="0" w:after="0" w:line="408" w:lineRule="exact"/>
        <w:ind w:left="0" w:right="0" w:firstLine="576"/>
        <w:jc w:val="left"/>
      </w:pPr>
      <w:r>
        <w:rPr/>
        <w:t xml:space="preserve">(13)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p>
    <w:p>
      <w:pPr>
        <w:spacing w:before="0" w:after="0" w:line="408" w:lineRule="exact"/>
        <w:ind w:left="0" w:right="0" w:firstLine="576"/>
        <w:jc w:val="left"/>
      </w:pPr>
      <w:r>
        <w:rPr/>
        <w:t xml:space="preserve">(14)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p>
    <w:p>
      <w:pPr>
        <w:spacing w:before="0" w:after="0" w:line="408" w:lineRule="exact"/>
        <w:ind w:left="0" w:right="0" w:firstLine="576"/>
        <w:jc w:val="left"/>
      </w:pPr>
      <w:r>
        <w:rPr/>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w:t>
      </w:r>
      <w:r>
        <w:t>((</w:t>
      </w:r>
      <w:r>
        <w:rPr>
          <w:strike/>
        </w:rPr>
        <w:t xml:space="preserve">sixty</w:t>
      </w:r>
      <w:r>
        <w:t>))</w:t>
      </w:r>
      <w:r>
        <w:rPr/>
        <w:t xml:space="preserve"> </w:t>
      </w:r>
      <w:r>
        <w:rPr>
          <w:u w:val="single"/>
        </w:rPr>
        <w:t xml:space="preserve">60</w:t>
      </w:r>
      <w:r>
        <w:rPr/>
        <w:t xml:space="preserve"> days after such personal service out of the state. In an action for a violation of this chapter that is filed under chapter 12.40 RCW, service of the notice of claim outside the state must contain the same information and be served in the same manner as required under chapter 12.40 RCW, except the date on which the party is required to appear must not be less than </w:t>
      </w:r>
      <w:r>
        <w:t>((</w:t>
      </w:r>
      <w:r>
        <w:rPr>
          <w:strike/>
        </w:rPr>
        <w:t xml:space="preserve">sixty</w:t>
      </w:r>
      <w:r>
        <w:t>))</w:t>
      </w:r>
      <w:r>
        <w:rPr/>
        <w:t xml:space="preserve"> </w:t>
      </w:r>
      <w:r>
        <w:rPr>
          <w:u w:val="single"/>
        </w:rPr>
        <w:t xml:space="preserve">60</w:t>
      </w:r>
      <w:r>
        <w:rPr/>
        <w:t xml:space="preserve"> days from the date of service of the notice of claim.</w:t>
      </w:r>
    </w:p>
    <w:p>
      <w:pPr>
        <w:spacing w:before="0" w:after="0" w:line="408" w:lineRule="exact"/>
        <w:ind w:left="0" w:right="0" w:firstLine="576"/>
        <w:jc w:val="left"/>
      </w:pPr>
      <w:r>
        <w:rPr/>
        <w:t xml:space="preserve">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130</w:t>
      </w:r>
      <w:r>
        <w:rPr/>
        <w:t xml:space="preserve"> and 2011 c 132 s 8 are each amended to read as follows:</w:t>
      </w:r>
    </w:p>
    <w:p>
      <w:pPr>
        <w:spacing w:before="0" w:after="0" w:line="408" w:lineRule="exact"/>
        <w:ind w:left="0" w:right="0" w:firstLine="576"/>
        <w:jc w:val="left"/>
      </w:pPr>
      <w:r>
        <w:rPr/>
        <w:t xml:space="preserve">Each tenant shall pay the rental amount at such times and in such amounts as provided for in the rental agreement or as otherwise provided by law and comply with all obligations imposed upon tenants by applicable provisions of all municipal, county, and state codes, statutes, ordinances, and regulations, and in addition shall:</w:t>
      </w:r>
    </w:p>
    <w:p>
      <w:pPr>
        <w:spacing w:before="0" w:after="0" w:line="408" w:lineRule="exact"/>
        <w:ind w:left="0" w:right="0" w:firstLine="576"/>
        <w:jc w:val="left"/>
      </w:pPr>
      <w:r>
        <w:rPr/>
        <w:t xml:space="preserve">(1) Keep that part of the premises which he or she occupies and uses as clean and sanitary as the conditions of the premises permit;</w:t>
      </w:r>
    </w:p>
    <w:p>
      <w:pPr>
        <w:spacing w:before="0" w:after="0" w:line="408" w:lineRule="exact"/>
        <w:ind w:left="0" w:right="0" w:firstLine="576"/>
        <w:jc w:val="left"/>
      </w:pPr>
      <w:r>
        <w:rPr/>
        <w:t xml:space="preserve">(2) Properly dispose from his or her dwelling unit all rubbish, garbage, and other organic or flammable waste, in a clean and sanitary manner at reasonable and regular intervals, and assume all costs of extermination and fumigation for infestation caused by the tenant;</w:t>
      </w:r>
    </w:p>
    <w:p>
      <w:pPr>
        <w:spacing w:before="0" w:after="0" w:line="408" w:lineRule="exact"/>
        <w:ind w:left="0" w:right="0" w:firstLine="576"/>
        <w:jc w:val="left"/>
      </w:pPr>
      <w:r>
        <w:rPr/>
        <w:t xml:space="preserve">(3) Properly use and operate all electrical, gas, heating, plumbing and other fixtures and appliances supplied by the landlord;</w:t>
      </w:r>
    </w:p>
    <w:p>
      <w:pPr>
        <w:spacing w:before="0" w:after="0" w:line="408" w:lineRule="exact"/>
        <w:ind w:left="0" w:right="0" w:firstLine="576"/>
        <w:jc w:val="left"/>
      </w:pPr>
      <w:r>
        <w:rPr/>
        <w:t xml:space="preserve">(4) Not intentionally or negligently destroy, deface, damage, impair, or remove any part of the structure or dwelling, with the appurtenances thereto, including the facilities, equipment, furniture, furnishings, and appliances, or permit any member of his or her family, invitee, licensee, or any person acting under his or her control to do so. Violations may be prosecuted under chapter 9A.48 RCW if the destruction is intentional and malicious;</w:t>
      </w:r>
    </w:p>
    <w:p>
      <w:pPr>
        <w:spacing w:before="0" w:after="0" w:line="408" w:lineRule="exact"/>
        <w:ind w:left="0" w:right="0" w:firstLine="576"/>
        <w:jc w:val="left"/>
      </w:pPr>
      <w:r>
        <w:rPr/>
        <w:t xml:space="preserve">(5) Not permit a nuisance or common waste;</w:t>
      </w:r>
    </w:p>
    <w:p>
      <w:pPr>
        <w:spacing w:before="0" w:after="0" w:line="408" w:lineRule="exact"/>
        <w:ind w:left="0" w:right="0" w:firstLine="576"/>
        <w:jc w:val="left"/>
      </w:pPr>
      <w:r>
        <w:rPr/>
        <w:t xml:space="preserve">(6) Not engage in drug-related activity at the rental premises, or allow a subtenant, sublessee, resident, or anyone else to engage in drug-related activity at the rental premises with the knowledge or consent of the tenant. "Drug-related activity" means that activity which constitutes a violation of chapter 69.41, 69.50, or 69.52 RCW;</w:t>
      </w:r>
    </w:p>
    <w:p>
      <w:pPr>
        <w:spacing w:before="0" w:after="0" w:line="408" w:lineRule="exact"/>
        <w:ind w:left="0" w:right="0" w:firstLine="576"/>
        <w:jc w:val="left"/>
      </w:pPr>
      <w:r>
        <w:rPr/>
        <w:t xml:space="preserve">(7) Maintain the smoke detection device in accordance with the manufacturer's recommendations, including the replacement of batteries where required for the proper operation of the smoke detection device, as required in RCW 43.44.110(3);</w:t>
      </w:r>
    </w:p>
    <w:p>
      <w:pPr>
        <w:spacing w:before="0" w:after="0" w:line="408" w:lineRule="exact"/>
        <w:ind w:left="0" w:right="0" w:firstLine="576"/>
        <w:jc w:val="left"/>
      </w:pPr>
      <w:r>
        <w:rPr/>
        <w:t xml:space="preserve">(8) Not engage in any activity at the rental premises that is:</w:t>
      </w:r>
    </w:p>
    <w:p>
      <w:pPr>
        <w:spacing w:before="0" w:after="0" w:line="408" w:lineRule="exact"/>
        <w:ind w:left="0" w:right="0" w:firstLine="576"/>
        <w:jc w:val="left"/>
      </w:pPr>
      <w:r>
        <w:rPr/>
        <w:t xml:space="preserve">(a) Imminently hazardous to the physical safety of other persons on the premises; and</w:t>
      </w:r>
    </w:p>
    <w:p>
      <w:pPr>
        <w:spacing w:before="0" w:after="0" w:line="408" w:lineRule="exact"/>
        <w:ind w:left="0" w:right="0" w:firstLine="576"/>
        <w:jc w:val="left"/>
      </w:pPr>
      <w:r>
        <w:rPr/>
        <w:t xml:space="preserve">(b)(i) Entails physical assaults upon another person which result in an arrest; or</w:t>
      </w:r>
    </w:p>
    <w:p>
      <w:pPr>
        <w:spacing w:before="0" w:after="0" w:line="408" w:lineRule="exact"/>
        <w:ind w:left="0" w:right="0" w:firstLine="576"/>
        <w:jc w:val="left"/>
      </w:pPr>
      <w:r>
        <w:rPr/>
        <w:t xml:space="preserve">(ii) Entails the unlawful use of a firearm or other deadly weapon as defined in RCW 9A.04.110 which results in an arrest, including threatening another tenant or the landlord with a firearm or other deadly weapon under RCW 59.18.352. Nothing in this subsection (8) shall authorize the termination of tenancy and eviction of the victim of a physical assault or the victim of the use or threatened use of a firearm or other deadly weapon;</w:t>
      </w:r>
    </w:p>
    <w:p>
      <w:pPr>
        <w:spacing w:before="0" w:after="0" w:line="408" w:lineRule="exact"/>
        <w:ind w:left="0" w:right="0" w:firstLine="576"/>
        <w:jc w:val="left"/>
      </w:pPr>
      <w:r>
        <w:rPr/>
        <w:t xml:space="preserve">(9) Not engage in any gang-related activity at the premises, as defined in RCW 59.18.030, or allow another to engage in such activity at the premises, that renders people in at least two or more dwelling units or residences insecure in life or the use of property or that injures or endangers the safety or health of people in at least two or more dwelling units or residences. In determining whether a tenant is engaged in gang-related activity, a court should consider the totality of the circumstances, including factors such as whether there have been a significant number of complaints to the landlord about the tenant's activities at the property, damages done by the tenant to the property, including the property of other tenants or neighbors, harassment or threats made by the tenant to other tenants or neighbors that have been reported to law enforcement agencies, any police incident reports involving the tenant, and the tenant's criminal history; and</w:t>
      </w:r>
    </w:p>
    <w:p>
      <w:pPr>
        <w:spacing w:before="0" w:after="0" w:line="408" w:lineRule="exact"/>
        <w:ind w:left="0" w:right="0" w:firstLine="576"/>
        <w:jc w:val="left"/>
      </w:pPr>
      <w:r>
        <w:rPr/>
        <w:t xml:space="preserve">(10) Upon termination and vacation, restore the premises to their initial condition except for </w:t>
      </w:r>
      <w:r>
        <w:t>((</w:t>
      </w:r>
      <w:r>
        <w:rPr>
          <w:strike/>
        </w:rPr>
        <w:t xml:space="preserve">reasonable</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or conditions caused by failure of the landlord to comply with his or her obligations under this chapter. The tenant shall not be charged for normal cleaning if he or she has paid a nonrefundable cleaning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595</w:t>
      </w:r>
      <w:r>
        <w:rPr/>
        <w:t xml:space="preserve"> and 2015 c 264 s 3 are each amended to read as follows:</w:t>
      </w:r>
    </w:p>
    <w:p>
      <w:pPr>
        <w:spacing w:before="0" w:after="0" w:line="408" w:lineRule="exact"/>
        <w:ind w:left="0" w:right="0" w:firstLine="576"/>
        <w:jc w:val="left"/>
      </w:pPr>
      <w:r>
        <w:rPr/>
        <w:t xml:space="preserve">(1) In the event of the death of a tenant who is the sole occupant of the dwelling unit:</w:t>
      </w:r>
    </w:p>
    <w:p>
      <w:pPr>
        <w:spacing w:before="0" w:after="0" w:line="408" w:lineRule="exact"/>
        <w:ind w:left="0" w:right="0" w:firstLine="576"/>
        <w:jc w:val="left"/>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w:t>
      </w:r>
      <w:r>
        <w:t>((</w:t>
      </w:r>
      <w:r>
        <w:rPr>
          <w:strike/>
        </w:rPr>
        <w:t xml:space="preserve">fifteen</w:t>
      </w:r>
      <w:r>
        <w:t>))</w:t>
      </w:r>
      <w:r>
        <w:rPr/>
        <w:t xml:space="preserve"> </w:t>
      </w:r>
      <w:r>
        <w:rPr>
          <w:u w:val="single"/>
        </w:rPr>
        <w:t xml:space="preserve">15</w:t>
      </w:r>
      <w:r>
        <w:rPr/>
        <w:t xml:space="preserve"> days from the date the notice is mailed or personally delivered or the date through which rent is paid, whichever comes later, unless during that time period a tenant representative makes arrangements with the landlord to pay rent in advance for no more than </w:t>
      </w:r>
      <w:r>
        <w:t>((</w:t>
      </w:r>
      <w:r>
        <w:rPr>
          <w:strike/>
        </w:rPr>
        <w:t xml:space="preserve">sixty</w:t>
      </w:r>
      <w:r>
        <w:t>))</w:t>
      </w:r>
      <w:r>
        <w:rPr/>
        <w:t xml:space="preserve"> </w:t>
      </w:r>
      <w:r>
        <w:rPr>
          <w:u w:val="single"/>
        </w:rPr>
        <w:t xml:space="preserve">60</w:t>
      </w:r>
      <w:r>
        <w:rPr/>
        <w:t xml:space="preserve"> days from the date of the tenant's death to allow a tenant representative to arrange for orderly removal of the tenant's property. At the end of the period for which the rent has been paid pursuant to this subsection, the tenancy ends;</w:t>
      </w:r>
    </w:p>
    <w:p>
      <w:pPr>
        <w:spacing w:before="0" w:after="0" w:line="408" w:lineRule="exact"/>
        <w:ind w:left="0" w:right="0" w:firstLine="576"/>
        <w:jc w:val="left"/>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spacing w:before="0" w:after="0" w:line="408" w:lineRule="exact"/>
        <w:ind w:left="0" w:right="0" w:firstLine="576"/>
        <w:jc w:val="left"/>
      </w:pPr>
      <w:r>
        <w:rPr/>
        <w:t xml:space="preserve">(vi) A copy of any designation executed by the tenant pursuant to RCW 59.18.590;</w:t>
      </w:r>
    </w:p>
    <w:p>
      <w:pPr>
        <w:spacing w:before="0" w:after="0" w:line="408" w:lineRule="exact"/>
        <w:ind w:left="0" w:right="0" w:firstLine="576"/>
        <w:jc w:val="left"/>
      </w:pPr>
      <w:r>
        <w:rPr/>
        <w:t xml:space="preserve">(b) The landlord shall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Within </w:t>
      </w:r>
      <w:r>
        <w:t>((</w:t>
      </w:r>
      <w:r>
        <w:rPr>
          <w:strike/>
        </w:rPr>
        <w:t xml:space="preserve">fourteen days</w:t>
      </w:r>
      <w:r>
        <w:t>))</w:t>
      </w:r>
      <w:r>
        <w:rPr/>
        <w:t xml:space="preserve"> </w:t>
      </w:r>
      <w:r>
        <w:rPr>
          <w:u w:val="single"/>
        </w:rPr>
        <w:t xml:space="preserve">the same number of days as required under RCW 59.18.280,</w:t>
      </w:r>
      <w:r>
        <w:rPr/>
        <w:t xml:space="preserve">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spacing w:before="0" w:after="0" w:line="408" w:lineRule="exact"/>
        <w:ind w:left="0" w:right="0" w:firstLine="576"/>
        <w:jc w:val="left"/>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A landlord shall send a second written notice before selling or disposing of a deceased tenant's property.</w:t>
      </w:r>
    </w:p>
    <w:p>
      <w:pPr>
        <w:spacing w:before="0" w:after="0" w:line="408" w:lineRule="exact"/>
        <w:ind w:left="0" w:right="0" w:firstLine="576"/>
        <w:jc w:val="left"/>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spacing w:before="0" w:after="0" w:line="408" w:lineRule="exact"/>
        <w:ind w:left="0" w:right="0" w:firstLine="576"/>
        <w:jc w:val="left"/>
      </w:pPr>
      <w:r>
        <w:rPr/>
        <w:t xml:space="preserve">(i) The name, address, and phone number or other contact information for the tenant representative, if known, who made the arrangements to pay rent in advance;</w:t>
      </w:r>
    </w:p>
    <w:p>
      <w:pPr>
        <w:spacing w:before="0" w:after="0" w:line="408" w:lineRule="exact"/>
        <w:ind w:left="0" w:right="0" w:firstLine="576"/>
        <w:jc w:val="left"/>
      </w:pPr>
      <w:r>
        <w:rPr/>
        <w:t xml:space="preserve">(ii) The amount of rent paid in advance and date through which rent was paid; and</w:t>
      </w:r>
    </w:p>
    <w:p>
      <w:pPr>
        <w:spacing w:before="0" w:after="0" w:line="408" w:lineRule="exact"/>
        <w:ind w:left="0" w:right="0" w:firstLine="576"/>
        <w:jc w:val="left"/>
      </w:pPr>
      <w:r>
        <w:rPr/>
        <w:t xml:space="preserve">(iii) A statement that the landlord may sell or dispose of the property on or after the date through which rent is paid or at least </w:t>
      </w:r>
      <w:r>
        <w:t>((</w:t>
      </w:r>
      <w:r>
        <w:rPr>
          <w:strike/>
        </w:rPr>
        <w:t xml:space="preserve">forty-five</w:t>
      </w:r>
      <w:r>
        <w:t>))</w:t>
      </w:r>
      <w:r>
        <w:rPr/>
        <w:t xml:space="preserve"> </w:t>
      </w:r>
      <w:r>
        <w:rPr>
          <w:u w:val="single"/>
        </w:rPr>
        <w:t xml:space="preserve">45</w:t>
      </w:r>
      <w:r>
        <w:rPr/>
        <w:t xml:space="preserve"> days after the second notice is mailed, whichever comes later, if a tenant representative does not claim and remove the property in accordance with this subsection.</w:t>
      </w:r>
    </w:p>
    <w:p>
      <w:pPr>
        <w:spacing w:before="0" w:after="0" w:line="408" w:lineRule="exact"/>
        <w:ind w:left="0" w:right="0" w:firstLine="576"/>
        <w:jc w:val="left"/>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w:t>
      </w:r>
      <w:r>
        <w:t>((</w:t>
      </w:r>
      <w:r>
        <w:rPr>
          <w:strike/>
        </w:rPr>
        <w:t xml:space="preserve">forty-five</w:t>
      </w:r>
      <w:r>
        <w:t>))</w:t>
      </w:r>
      <w:r>
        <w:rPr/>
        <w:t xml:space="preserve"> </w:t>
      </w:r>
      <w:r>
        <w:rPr>
          <w:u w:val="single"/>
        </w:rPr>
        <w:t xml:space="preserve">45</w:t>
      </w:r>
      <w:r>
        <w:rPr/>
        <w:t xml:space="preser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spacing w:before="0" w:after="0" w:line="408" w:lineRule="exact"/>
        <w:ind w:left="0" w:right="0" w:firstLine="576"/>
        <w:jc w:val="left"/>
      </w:pPr>
      <w:r>
        <w:rPr/>
        <w:t xml:space="preserve">(d) Within </w:t>
      </w:r>
      <w:r>
        <w:t>((</w:t>
      </w:r>
      <w:r>
        <w:rPr>
          <w:strike/>
        </w:rPr>
        <w:t xml:space="preserve">fourteen days</w:t>
      </w:r>
      <w:r>
        <w:t>))</w:t>
      </w:r>
      <w:r>
        <w:rPr/>
        <w:t xml:space="preserve"> </w:t>
      </w:r>
      <w:r>
        <w:rPr>
          <w:u w:val="single"/>
        </w:rPr>
        <w:t xml:space="preserve">the same number of days as required under RCW 59.18.280,</w:t>
      </w:r>
      <w:r>
        <w:rPr/>
        <w:t xml:space="preserve">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spacing w:before="0" w:after="0" w:line="408" w:lineRule="exact"/>
        <w:ind w:left="0" w:right="0" w:firstLine="576"/>
        <w:jc w:val="left"/>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spacing w:before="0" w:after="0" w:line="408" w:lineRule="exact"/>
        <w:ind w:left="0" w:right="0" w:firstLine="576"/>
        <w:jc w:val="left"/>
      </w:pPr>
      <w:r>
        <w:rPr/>
        <w:t xml:space="preserve">(i) If the landlord reasonably estimates the fair market value of the stored property to be more than </w:t>
      </w:r>
      <w:r>
        <w:t>((</w:t>
      </w:r>
      <w:r>
        <w:rPr>
          <w:strike/>
        </w:rPr>
        <w:t xml:space="preserve">one thousand dollars</w:t>
      </w:r>
      <w:r>
        <w:t>))</w:t>
      </w:r>
      <w:r>
        <w:rPr/>
        <w:t xml:space="preserve"> </w:t>
      </w:r>
      <w:r>
        <w:rPr>
          <w:u w:val="single"/>
        </w:rPr>
        <w:t xml:space="preserve">$1,000</w:t>
      </w:r>
      <w:r>
        <w:rPr/>
        <w:t xml:space="preserve">, the landlord shall arrange to sell the property in a commercially reasonable manner and may dispose of any property that remains unsold in a reasonable manner.</w:t>
      </w:r>
    </w:p>
    <w:p>
      <w:pPr>
        <w:spacing w:before="0" w:after="0" w:line="408" w:lineRule="exact"/>
        <w:ind w:left="0" w:right="0" w:firstLine="576"/>
        <w:jc w:val="left"/>
      </w:pPr>
      <w:r>
        <w:rPr/>
        <w:t xml:space="preserve">(ii) If the value of the stored property does not meet the threshold provided in (a)(i)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63.29 RCW.</w:t>
      </w:r>
    </w:p>
    <w:p>
      <w:pPr>
        <w:spacing w:before="0" w:after="0" w:line="408" w:lineRule="exact"/>
        <w:ind w:left="0" w:right="0" w:firstLine="576"/>
        <w:jc w:val="left"/>
      </w:pPr>
      <w:r>
        <w:rPr/>
        <w:t xml:space="preserve">(b) Personal papers and personal photographs that are not claimed by a tenant representative within </w:t>
      </w:r>
      <w:r>
        <w:t>((</w:t>
      </w:r>
      <w:r>
        <w:rPr>
          <w:strike/>
        </w:rPr>
        <w:t xml:space="preserve">ninety</w:t>
      </w:r>
      <w:r>
        <w:t>))</w:t>
      </w:r>
      <w:r>
        <w:rPr/>
        <w:t xml:space="preserve"> </w:t>
      </w:r>
      <w:r>
        <w:rPr>
          <w:u w:val="single"/>
        </w:rPr>
        <w:t xml:space="preserve">90</w:t>
      </w:r>
      <w:r>
        <w:rPr/>
        <w:t xml:space="preserve"> days after a sale or other disposition of the deceased tenant's other property shall be either destroyed or held for the benefit of any successor of the deceased tenant as defined in RCW 11.62.005.</w:t>
      </w:r>
    </w:p>
    <w:p>
      <w:pPr>
        <w:spacing w:before="0" w:after="0" w:line="408" w:lineRule="exact"/>
        <w:ind w:left="0" w:right="0" w:firstLine="576"/>
        <w:jc w:val="left"/>
      </w:pPr>
      <w:r>
        <w:rPr/>
        <w:t xml:space="preserve">(c) No landlord or employee of a landlord, or his or her family members, may acquire, directly or indirectly, the property sold pursuant to (a)(i) of this subsection or disposed of pursuant to (a)(ii) of this subsection.</w:t>
      </w:r>
    </w:p>
    <w:p>
      <w:pPr>
        <w:spacing w:before="0" w:after="0" w:line="408" w:lineRule="exact"/>
        <w:ind w:left="0" w:right="0" w:firstLine="576"/>
        <w:jc w:val="left"/>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(7) A landlord who complies with this section is relieved from any liability relating to the deceased tenant's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this act, the legislature intends to increase fairness for all.</w:t>
      </w:r>
    </w:p>
    <w:p/>
    <w:p>
      <w:pPr>
        <w:jc w:val="center"/>
      </w:pPr>
      <w:r>
        <w:rPr>
          <w:b/>
        </w:rPr>
        <w:t>--- END ---</w:t>
      </w:r>
    </w:p>
    <w:sectPr>
      <w:pgNumType w:start="1"/>
      <w:footerReference xmlns:r="http://schemas.openxmlformats.org/officeDocument/2006/relationships" r:id="R0d46fd2dff1845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fa5d9e60a14292" /><Relationship Type="http://schemas.openxmlformats.org/officeDocument/2006/relationships/footer" Target="/word/footer1.xml" Id="R0d46fd2dff1845f1" /></Relationships>
</file>