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182e6abba460c" /></Relationships>
</file>

<file path=word/document.xml><?xml version="1.0" encoding="utf-8"?>
<w:document xmlns:w="http://schemas.openxmlformats.org/wordprocessingml/2006/main">
  <w:body>
    <w:p>
      <w:r>
        <w:t>H-0379.3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1283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Representatives Senn, Valdez, Ramel, Bateman, Fitzgibbon, Berry, Peterson, Hackney, Thai, Kloba, Macri, Pollet, Stonier, and Harris-Talley</w:t>
      </w:r>
    </w:p>
    <w:p/>
    <w:p>
      <w:r>
        <w:rPr>
          <w:t xml:space="preserve">Read first time 01/19/21.  </w:t>
        </w:rPr>
      </w:r>
      <w:r>
        <w:rPr>
          <w:t xml:space="preserve">Referred to Committee on Civil Rights &amp; Judiciary.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including the open carry or display of weapons within the offense of criminal mischief; amending RCW 9A.84.010;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84</w:t>
      </w:r>
      <w:r>
        <w:rPr/>
        <w:t xml:space="preserve">.</w:t>
      </w:r>
      <w:r>
        <w:t xml:space="preserve">010</w:t>
      </w:r>
      <w:r>
        <w:rPr/>
        <w:t xml:space="preserve"> and 2013 c 20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the crime of criminal mischief if, acting with three or more other persons, he or she </w:t>
      </w:r>
      <w:r>
        <w:t>((</w:t>
      </w:r>
      <w:r>
        <w:rPr>
          <w:strike/>
        </w:rPr>
        <w:t xml:space="preserve">knowingly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Knowingly</w:t>
      </w:r>
      <w:r>
        <w:rPr/>
        <w:t xml:space="preserve"> and unlawfully uses or threatens to use force, or in any way participates in the use of such force, against any other person or against property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Openly carries or displays a deadly weapon in a manner that would lead a reasonable person to feel threatened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(2)(a) Except as provided in (b) of this subsection, the crime of criminal mischief is a gross misdemeanor.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crime of criminal mischief is a class C felony if the actor is armed with a deadly weapon.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86a47080f5644f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1283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d76c70b7c4608" /><Relationship Type="http://schemas.openxmlformats.org/officeDocument/2006/relationships/footer" Target="/word/footer1.xml" Id="R686a47080f5644f4" /></Relationships>
</file>