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aa067362a04306" /></Relationships>
</file>

<file path=word/document.xml><?xml version="1.0" encoding="utf-8"?>
<w:document xmlns:w="http://schemas.openxmlformats.org/wordprocessingml/2006/main">
  <w:body>
    <w:p>
      <w:r>
        <w:t>H-0947.2</w:t>
      </w:r>
    </w:p>
    <w:p>
      <w:pPr>
        <w:jc w:val="center"/>
      </w:pPr>
      <w:r>
        <w:t>_______________________________________________</w:t>
      </w:r>
    </w:p>
    <w:p/>
    <w:p>
      <w:pPr>
        <w:jc w:val="center"/>
      </w:pPr>
      <w:r>
        <w:rPr>
          <w:b/>
        </w:rPr>
        <w:t>SUBSTITUTE HOUSE BILL 1274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State Government &amp; Tribal Relations (originally sponsored by Representatives Hackney, Stokesbary, Robertson, Bateman, Springer, Walen, Leavitt, Berg, and Slatter)</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cloud computing solutions; amending RCW 43.105.020 and 43.105.375;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advent of the COVID-19 pandemic has increased the needs of the people of Washington for state services. From unemployment benefits to information on the incidence of disease in the state, Washingtonians have increasingly turned to state government for vital services and information.</w:t>
      </w:r>
    </w:p>
    <w:p>
      <w:pPr>
        <w:spacing w:before="0" w:after="0" w:line="408" w:lineRule="exact"/>
        <w:ind w:left="0" w:right="0" w:firstLine="576"/>
        <w:jc w:val="left"/>
      </w:pPr>
      <w:r>
        <w:rPr/>
        <w:t xml:space="preserve">(2) The legislature further finds that the state's information technology infrastructure is outdated and with insufficient capacity to handle the increased demand and has, in many cases, not been adequate to enable the state to provide the needed services effectively and efficiently.</w:t>
      </w:r>
    </w:p>
    <w:p>
      <w:pPr>
        <w:spacing w:before="0" w:after="0" w:line="408" w:lineRule="exact"/>
        <w:ind w:left="0" w:right="0" w:firstLine="576"/>
        <w:jc w:val="left"/>
      </w:pPr>
      <w:r>
        <w:rPr/>
        <w:t xml:space="preserve">(3) Therefore, the legislature intends to migrate the state's information technology toward cloud services, which will deliver the capacity, security, resiliency, disaster recovery capability, and data analytics necessary to allow the state to provide Washingtonians the services they require during this pandemic and in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2017 c 92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w:t>
      </w:r>
      <w:r>
        <w:rPr>
          <w:u w:val="single"/>
        </w:rPr>
        <w:t xml:space="preserve">"Cloud computing" has the same meaning as provided by the special publication 800-145 issued by the national institute of standards and technology of the United States department of commerce as of September 2011 or its successor publications.</w:t>
      </w:r>
    </w:p>
    <w:p>
      <w:pPr>
        <w:spacing w:before="0" w:after="0" w:line="408" w:lineRule="exact"/>
        <w:ind w:left="0" w:right="0" w:firstLine="576"/>
        <w:jc w:val="left"/>
      </w:pPr>
      <w:r>
        <w:rPr>
          <w:u w:val="single"/>
        </w:rPr>
        <w:t xml:space="preserve">(4)</w:t>
      </w:r>
      <w:r>
        <w:rPr/>
        <w:t xml:space="preserve">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"Director" means the state chief information officer, who is the director of the consolidated technology services agency.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"Information" includes, but is not limited to, data, text, voice, and video.</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"K</w:t>
      </w:r>
      <w:r>
        <w:rPr/>
        <w:noBreakHyphen/>
      </w:r>
      <w:r>
        <w:rPr/>
        <w:t xml:space="preserve">20 network" means the network established in RCW 43.41.391.</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"Office" means the office of the state chief information officer within the consolidated technology services agency.</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"Proprietary software" means that software offered for sale or license.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"Public safety" refers to any entity or services that ensure the welfare and protection of the public.</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375</w:t>
      </w:r>
      <w:r>
        <w:rPr/>
        <w:t xml:space="preserve"> and 2015 3rd sp.s. c 1 s 219 are each amended to read as follows:</w:t>
      </w:r>
    </w:p>
    <w:p>
      <w:pPr>
        <w:spacing w:before="0" w:after="0" w:line="408" w:lineRule="exact"/>
        <w:ind w:left="0" w:right="0" w:firstLine="576"/>
        <w:jc w:val="left"/>
      </w:pPr>
      <w:r>
        <w:rPr/>
        <w:t xml:space="preserve">(1) Except as provided by subsection (2) of this section, state agencies shall locate all existing and new </w:t>
      </w:r>
      <w:r>
        <w:t>((</w:t>
      </w:r>
      <w:r>
        <w:rPr>
          <w:strike/>
        </w:rPr>
        <w:t xml:space="preserve">servers</w:t>
      </w:r>
      <w:r>
        <w:t>))</w:t>
      </w:r>
      <w:r>
        <w:rPr/>
        <w:t xml:space="preserve"> </w:t>
      </w:r>
      <w:r>
        <w:rPr>
          <w:u w:val="single"/>
        </w:rPr>
        <w:t xml:space="preserve">information or telecommunications investments</w:t>
      </w:r>
      <w:r>
        <w:rPr/>
        <w:t xml:space="preserve"> in the state data center </w:t>
      </w:r>
      <w:r>
        <w:rPr>
          <w:u w:val="single"/>
        </w:rPr>
        <w:t xml:space="preserve">or within third-party, commercial cloud computing services. State agencies must give preference to cloud computing services</w:t>
      </w:r>
      <w:r>
        <w:rPr/>
        <w:t xml:space="preserve">.</w:t>
      </w:r>
    </w:p>
    <w:p>
      <w:pPr>
        <w:spacing w:before="0" w:after="0" w:line="408" w:lineRule="exact"/>
        <w:ind w:left="0" w:right="0" w:firstLine="576"/>
        <w:jc w:val="left"/>
      </w:pPr>
      <w:r>
        <w:rPr/>
        <w:t xml:space="preserve">(2) State agencies with a service requirement that </w:t>
      </w:r>
      <w:r>
        <w:t>((</w:t>
      </w:r>
      <w:r>
        <w:rPr>
          <w:strike/>
        </w:rPr>
        <w:t xml:space="preserve">requires servers to be located outside the state data center</w:t>
      </w:r>
      <w:r>
        <w:t>))</w:t>
      </w:r>
      <w:r>
        <w:rPr/>
        <w:t xml:space="preserve"> </w:t>
      </w:r>
      <w:r>
        <w:rPr>
          <w:u w:val="single"/>
        </w:rPr>
        <w:t xml:space="preserve">precludes them from complying with subsection (1) of this section</w:t>
      </w:r>
      <w:r>
        <w:rPr/>
        <w:t xml:space="preserve"> must receive a waiver from the office. Waivers must be based upon written justification from the requesting state agency citing specific service or performance requirements for locating servers outside the state's common platform.</w:t>
      </w:r>
    </w:p>
    <w:p>
      <w:pPr>
        <w:spacing w:before="0" w:after="0" w:line="408" w:lineRule="exact"/>
        <w:ind w:left="0" w:right="0" w:firstLine="576"/>
        <w:jc w:val="left"/>
      </w:pPr>
      <w:r>
        <w:rPr/>
        <w:t xml:space="preserve">(3) </w:t>
      </w:r>
      <w:r>
        <w:t>((</w:t>
      </w:r>
      <w:r>
        <w:rPr>
          <w:strike/>
        </w:rPr>
        <w:t xml:space="preserve">The office, in consultation with the office of financial management, shall continue to develop the business plan and migration schedule for moving all state agencies into the state data center.</w:t>
      </w:r>
    </w:p>
    <w:p>
      <w:pPr>
        <w:spacing w:before="0" w:after="0" w:line="408" w:lineRule="exact"/>
        <w:ind w:left="0" w:right="0" w:firstLine="576"/>
        <w:jc w:val="left"/>
      </w:pPr>
      <w:r>
        <w:rPr>
          <w:strike/>
        </w:rPr>
        <w:t xml:space="preserve">(4)</w:t>
      </w:r>
      <w:r>
        <w:t>))</w:t>
      </w:r>
      <w:r>
        <w:rPr/>
        <w:t xml:space="preserve"> The legislature and the judiciary, which are constitutionally recognized as separate branches of government, may enter into an interagency agreement with the office to migrate its servers into the state data center </w:t>
      </w:r>
      <w:r>
        <w:rPr>
          <w:u w:val="single"/>
        </w:rPr>
        <w:t xml:space="preserve">or third-party, commercial cloud computing services</w:t>
      </w:r>
      <w:r>
        <w:rPr/>
        <w:t xml:space="preserve">.</w:t>
      </w:r>
    </w:p>
    <w:p>
      <w:pPr>
        <w:spacing w:before="0" w:after="0" w:line="408" w:lineRule="exact"/>
        <w:ind w:left="0" w:right="0" w:firstLine="576"/>
        <w:jc w:val="left"/>
      </w:pPr>
      <w:r>
        <w:rPr/>
        <w:t xml:space="preserve">(5) This section does not apply to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task force on cloud transition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state chief information officer;</w:t>
      </w:r>
    </w:p>
    <w:p>
      <w:pPr>
        <w:spacing w:before="0" w:after="0" w:line="408" w:lineRule="exact"/>
        <w:ind w:left="0" w:right="0" w:firstLine="576"/>
        <w:jc w:val="left"/>
      </w:pPr>
      <w:r>
        <w:rPr/>
        <w:t xml:space="preserve">(iv) The state chief information security officer; and</w:t>
      </w:r>
    </w:p>
    <w:p>
      <w:pPr>
        <w:spacing w:before="0" w:after="0" w:line="408" w:lineRule="exact"/>
        <w:ind w:left="0" w:right="0" w:firstLine="576"/>
        <w:jc w:val="left"/>
      </w:pPr>
      <w:r>
        <w:rPr/>
        <w:t xml:space="preserve">(v) The president of the senate and the speaker of the house of representatives jointly shall appoint:</w:t>
      </w:r>
    </w:p>
    <w:p>
      <w:pPr>
        <w:spacing w:before="0" w:after="0" w:line="408" w:lineRule="exact"/>
        <w:ind w:left="0" w:right="0" w:firstLine="576"/>
        <w:jc w:val="left"/>
      </w:pPr>
      <w:r>
        <w:rPr/>
        <w:t xml:space="preserve">(A) Two representatives from the represented employees' bargaining unit for state employees;</w:t>
      </w:r>
    </w:p>
    <w:p>
      <w:pPr>
        <w:spacing w:before="0" w:after="0" w:line="408" w:lineRule="exact"/>
        <w:ind w:left="0" w:right="0" w:firstLine="576"/>
        <w:jc w:val="left"/>
      </w:pPr>
      <w:r>
        <w:rPr/>
        <w:t xml:space="preserve">(B) One representative from a company providing third-party cloud computing services;</w:t>
      </w:r>
    </w:p>
    <w:p>
      <w:pPr>
        <w:spacing w:before="0" w:after="0" w:line="408" w:lineRule="exact"/>
        <w:ind w:left="0" w:right="0" w:firstLine="576"/>
        <w:jc w:val="left"/>
      </w:pPr>
      <w:r>
        <w:rPr/>
        <w:t xml:space="preserve">(C) One representative from a trade association representing cloud computing providers; and</w:t>
      </w:r>
    </w:p>
    <w:p>
      <w:pPr>
        <w:spacing w:before="0" w:after="0" w:line="408" w:lineRule="exact"/>
        <w:ind w:left="0" w:right="0" w:firstLine="576"/>
        <w:jc w:val="left"/>
      </w:pPr>
      <w:r>
        <w:rPr/>
        <w:t xml:space="preserve">(D) One member from the state board for community and technical colleges.</w:t>
      </w:r>
    </w:p>
    <w:p>
      <w:pPr>
        <w:spacing w:before="0" w:after="0" w:line="408" w:lineRule="exact"/>
        <w:ind w:left="0" w:right="0" w:firstLine="576"/>
        <w:jc w:val="left"/>
      </w:pPr>
      <w:r>
        <w:rPr/>
        <w:t xml:space="preserve">(b) The task force shall be chaired by the state chief information officer, who shall convene the initial meeting.</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The impacts on labor of transitioning to third-party cloud computing services;</w:t>
      </w:r>
    </w:p>
    <w:p>
      <w:pPr>
        <w:spacing w:before="0" w:after="0" w:line="408" w:lineRule="exact"/>
        <w:ind w:left="0" w:right="0" w:firstLine="576"/>
        <w:jc w:val="left"/>
      </w:pPr>
      <w:r>
        <w:rPr/>
        <w:t xml:space="preserve">(b) The retraining needs that the existing workforce may require to maintain employment in the information technology sector and deliver cloud computing services effectively within state government; and</w:t>
      </w:r>
    </w:p>
    <w:p>
      <w:pPr>
        <w:spacing w:before="0" w:after="0" w:line="408" w:lineRule="exact"/>
        <w:ind w:left="0" w:right="0" w:firstLine="576"/>
        <w:jc w:val="left"/>
      </w:pPr>
      <w:r>
        <w:rPr/>
        <w:t xml:space="preserve">(c) The optimal method for delivering such training.</w:t>
      </w:r>
    </w:p>
    <w:p>
      <w:pPr>
        <w:spacing w:before="0" w:after="0" w:line="408" w:lineRule="exact"/>
        <w:ind w:left="0" w:right="0" w:firstLine="576"/>
        <w:jc w:val="left"/>
      </w:pPr>
      <w:r>
        <w:rPr/>
        <w:t xml:space="preserve">(3) Staff support for the task force, including administration of task force meetings, must be provided by the office of the chief information officer. Additional staff support for legislative members of the task force must be provided by senate committee services and the house of representatives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task force shall report its findings and recommendations to the governor and the appropriate committees of the legislature by November 30, 2021.</w:t>
      </w:r>
    </w:p>
    <w:p>
      <w:pPr>
        <w:spacing w:before="0" w:after="0" w:line="408" w:lineRule="exact"/>
        <w:ind w:left="0" w:right="0" w:firstLine="576"/>
        <w:jc w:val="left"/>
      </w:pPr>
      <w:r>
        <w:rPr/>
        <w:t xml:space="preserve">(6) This section expires December 31, 2021.</w:t>
      </w:r>
    </w:p>
    <w:p/>
    <w:p>
      <w:pPr>
        <w:jc w:val="center"/>
      </w:pPr>
      <w:r>
        <w:rPr>
          <w:b/>
        </w:rPr>
        <w:t>--- END ---</w:t>
      </w:r>
    </w:p>
    <w:sectPr>
      <w:pgNumType w:start="1"/>
      <w:footerReference xmlns:r="http://schemas.openxmlformats.org/officeDocument/2006/relationships" r:id="R5372cd6aac3d4b5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42d61692524fa9" /><Relationship Type="http://schemas.openxmlformats.org/officeDocument/2006/relationships/footer" Target="/word/footer1.xml" Id="R5372cd6aac3d4b57" /></Relationships>
</file>