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753d9662754390" /></Relationships>
</file>

<file path=word/document.xml><?xml version="1.0" encoding="utf-8"?>
<w:document xmlns:w="http://schemas.openxmlformats.org/wordprocessingml/2006/main">
  <w:body>
    <w:p>
      <w:r>
        <w:t>H-0954.1</w:t>
      </w:r>
    </w:p>
    <w:p>
      <w:pPr>
        <w:jc w:val="center"/>
      </w:pPr>
      <w:r>
        <w:t>_______________________________________________</w:t>
      </w:r>
    </w:p>
    <w:p/>
    <w:p>
      <w:pPr>
        <w:jc w:val="center"/>
      </w:pPr>
      <w:r>
        <w:rPr>
          <w:b/>
        </w:rPr>
        <w:t>SUBSTITUTE HOUSE BILL 1233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Barkis, Griffey, and Eslick)</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areas of more intensive rural development; and reenacting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w:t>
      </w:r>
      <w:r>
        <w:rPr>
          <w:u w:val="single"/>
        </w:rPr>
        <w:t xml:space="preserve">and development regulations</w:t>
      </w:r>
      <w:r>
        <w:rPr/>
        <w:t xml:space="preserve">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w:t>
      </w:r>
      <w:r>
        <w:rPr>
          <w:u w:val="single"/>
        </w:rPr>
        <w:t xml:space="preserve">determined by the county through development regulations</w:t>
      </w:r>
      <w:r>
        <w:rPr/>
        <w:t xml:space="preserve"> consistent with the character of the existing areas. Development and redevelopment </w:t>
      </w:r>
      <w:r>
        <w:t>((</w:t>
      </w:r>
      <w:r>
        <w:rPr>
          <w:strike/>
        </w:rPr>
        <w:t xml:space="preserve">may include changes in use from vacant land or a previously existing use</w:t>
      </w:r>
      <w:r>
        <w:t>))</w:t>
      </w:r>
      <w:r>
        <w:rPr/>
        <w:t xml:space="preserve"> </w:t>
      </w:r>
      <w:r>
        <w:rPr>
          <w:u w:val="single"/>
        </w:rPr>
        <w:t xml:space="preserve">to new uses is allowed as defined by local development regulations</w:t>
      </w:r>
      <w:r>
        <w:rPr/>
        <w:t xml:space="preserv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w:t>
      </w:r>
      <w:r>
        <w:rPr>
          <w:u w:val="single"/>
        </w:rPr>
        <w:t xml:space="preserve">, except that new residential development may be allowed for the property owner</w:t>
      </w:r>
      <w:r>
        <w:rPr/>
        <w:t xml:space="preserve">.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w:t>
      </w:r>
      <w:r>
        <w:t>((</w:t>
      </w:r>
      <w:r>
        <w:rPr>
          <w:strike/>
        </w:rPr>
        <w:t xml:space="preserve">clearly</w:t>
      </w:r>
      <w:r>
        <w:t>))</w:t>
      </w:r>
      <w:r>
        <w:rPr/>
        <w:t xml:space="preserve"> identifiable </w:t>
      </w:r>
      <w:r>
        <w:t>((</w:t>
      </w:r>
      <w:r>
        <w:rPr>
          <w:strike/>
        </w:rPr>
        <w:t xml:space="preserve">and contained</w:t>
      </w:r>
      <w:r>
        <w:t>))</w:t>
      </w:r>
      <w:r>
        <w:rPr/>
        <w:t xml:space="preserve"> and where there is a logical boundary delineated </w:t>
      </w:r>
      <w:r>
        <w:t>((</w:t>
      </w:r>
      <w:r>
        <w:rPr>
          <w:strike/>
        </w:rPr>
        <w:t xml:space="preserve">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strike/>
        </w:rPr>
        <w:t xml:space="preserve">(v) For purposes of (d) of this subsection, an existing area or existing use is one that was in existence:</w:t>
      </w:r>
    </w:p>
    <w:p>
      <w:pPr>
        <w:spacing w:before="0" w:after="0" w:line="408" w:lineRule="exact"/>
        <w:ind w:left="0" w:right="0" w:firstLine="576"/>
        <w:jc w:val="left"/>
      </w:pPr>
      <w:r>
        <w:rPr>
          <w:strike/>
        </w:rPr>
        <w:t xml:space="preserve">(A) On July 1, 1990, in a county that was initially required to plan under all of the provisions of this chapter;</w:t>
      </w:r>
    </w:p>
    <w:p>
      <w:pPr>
        <w:spacing w:before="0" w:after="0" w:line="408" w:lineRule="exact"/>
        <w:ind w:left="0" w:right="0" w:firstLine="576"/>
        <w:jc w:val="left"/>
      </w:pPr>
      <w:r>
        <w:rPr>
          <w:strike/>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strike/>
        </w:rPr>
        <w:t xml:space="preserve">(C) On the date the office of financial management certifies the county's population as provided in RCW 36.70A.040(5), in a county that is planning under all of the provisions of this chapter pursuant to RCW 36.70A.040(5)</w:t>
      </w:r>
      <w:r>
        <w:t>))</w:t>
      </w:r>
      <w:r>
        <w:rPr/>
        <w:t xml:space="preserve"> </w:t>
      </w:r>
      <w:r>
        <w:rPr>
          <w:u w:val="single"/>
        </w:rPr>
        <w:t xml:space="preserve">by the local government. A local government may consider several factors when defining the logical outer boundary, including but not limited to the existing built environment, physical boundaries such as bodies of water and streets and highways, land forms and contours, and correct land use patterns that perpetuate disadvantages on communities of color, immigrants, and indigenous peoples. A local government must consider the needs of the surrounding rural community and proximity of the nearest urban growth area where services may be obtained in order to address community needs associated with natural population growth and actual development patterns. A local government may also connect two geographically separated limited areas of more intensive rural development. The boundary of a limited area of more intensive rural development established pursuant to (d)(i) of this subsection prior to July 1, 2021, may also be expanded by a local government, in order to primarily serve the needs of the existing rural population. New planning for the limited area of more intensive rural development should rectify systemic equity violations imposed on disadvantaged communities, indigenous peoples, and communities of color that reside in rural areas by reducing the need to travel to urban growth areas to obtain basic services related to food, housing, and health. Permitting efforts within the limited area should provide incentives for redevelopment, revitalization, or rehabilitation of properties that have buildings or existing infrastructure that have fallen into disrepair and disuse. Revitalization efforts may include upgrades to broadband services to overcome the digital divide and environmentally desirable modifications related to transportation infrastructure and land use patterns</w:t>
      </w:r>
      <w:r>
        <w:rPr/>
        <w:t xml:space="preserve">.</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63872a1da84f48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5e303f82bc48cb" /><Relationship Type="http://schemas.openxmlformats.org/officeDocument/2006/relationships/footer" Target="/word/footer1.xml" Id="R63872a1da84f48a1" /></Relationships>
</file>