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e9d6eced754c20" /></Relationships>
</file>

<file path=word/document.xml><?xml version="1.0" encoding="utf-8"?>
<w:document xmlns:w="http://schemas.openxmlformats.org/wordprocessingml/2006/main">
  <w:body>
    <w:p>
      <w:r>
        <w:t>H-0356.1</w:t>
      </w:r>
    </w:p>
    <w:p>
      <w:pPr>
        <w:jc w:val="center"/>
      </w:pPr>
      <w:r>
        <w:t>_______________________________________________</w:t>
      </w:r>
    </w:p>
    <w:p/>
    <w:p>
      <w:pPr>
        <w:jc w:val="center"/>
      </w:pPr>
      <w:r>
        <w:rPr>
          <w:b/>
        </w:rPr>
        <w:t>HOUSE BILL 1232</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Representatives Barkis, Griffey, Eslick, Robertson, and Young</w:t>
      </w:r>
    </w:p>
    <w:p/>
    <w:p>
      <w:r>
        <w:rPr>
          <w:t xml:space="preserve">Read first time 01/18/21.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planning for affordable housing under the growth management act; amending RCW 36.70A.210; and reenacting and amending RCW 36.70A.070.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2017 3rd sp.s. c 18 s 4 and 2017 3rd sp.s. c 16 s 4 are each reenacted and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 (a) Includes an inventory and analysis of existing and projected housing needs that identifies the number of housing units necessary to manage projected growth; (b) includes a statement of goals, policies, objectives, and mandatory provisions for the preservation, improvement, and development of housing, including single-family residences </w:t>
      </w:r>
      <w:r>
        <w:rPr>
          <w:u w:val="single"/>
        </w:rPr>
        <w:t xml:space="preserve">such as single-family detached dwellings, duplexes, triplexes, and townhomes</w:t>
      </w:r>
      <w:r>
        <w:rPr/>
        <w:t xml:space="preserve">; (c) identifies sufficient land for housing, including, but not limited to, government-assisted housing, housing for low-income families, manufactured housing, multifamily housing, </w:t>
      </w:r>
      <w:r>
        <w:t>((</w:t>
      </w:r>
      <w:r>
        <w:rPr>
          <w:strike/>
        </w:rPr>
        <w:t xml:space="preserve">and</w:t>
      </w:r>
      <w:r>
        <w:t>))</w:t>
      </w:r>
      <w:r>
        <w:rPr/>
        <w:t xml:space="preserve"> group homes and foster care facilities</w:t>
      </w:r>
      <w:r>
        <w:rPr>
          <w:u w:val="single"/>
        </w:rPr>
        <w:t xml:space="preserve">, and single-family residences such as single-family detached dwellings, duplexes, triplexes, and townhomes</w:t>
      </w:r>
      <w:r>
        <w:rPr/>
        <w:t xml:space="preserve">; and (d) makes adequate provisions for existing and projected needs of all economic segments of the community</w:t>
      </w:r>
      <w:r>
        <w:rPr>
          <w:u w:val="single"/>
        </w:rPr>
        <w:t xml:space="preserve">, including consideration of housing locations in relation to employment locations</w:t>
      </w:r>
      <w:r>
        <w:rPr/>
        <w:t xml:space="preserve">. In counties and cities subject to the review and evaluation requirements of RCW 36.70A.215, any revision to the housing element shall include consideration of prior review and evaluation reports and any reasonable measures identified. </w:t>
      </w:r>
      <w:r>
        <w:rPr>
          <w:u w:val="single"/>
        </w:rPr>
        <w:t xml:space="preserve">The housing element should link jurisdictional goals with overall county goals to ensure that the housing element goals are met. If a county or city does not plan for each housing type identified in this subsection, including single-family residences such as single-family detached dwellings, duplexes, triplexes, and townhomes, then the applicable countywide planning policy required under RCW 36.70A.210 must provide for how the county, as a whole, and its cities will meet the existing and projected housing needs of all economic segments of the community during the planning period.</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shall be consistent with the character of the existing areas. Development and redevelopment may include changes in use from vacant land or a previously existing use so long as the new use conforms to the requirements of this subsection (5);</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w:t>
      </w:r>
      <w:r>
        <w:t>((</w:t>
      </w:r>
      <w:r>
        <w:rPr>
          <w:strike/>
        </w:rPr>
        <w:t xml:space="preserve">(16)</w:t>
      </w:r>
      <w:r>
        <w:t>))</w:t>
      </w:r>
      <w:r>
        <w:rPr/>
        <w:t xml:space="preserve"> </w:t>
      </w:r>
      <w:r>
        <w:rPr>
          <w:u w:val="single"/>
        </w:rPr>
        <w:t xml:space="preserve">(20)</w:t>
      </w:r>
      <w:r>
        <w:rPr/>
        <w:t xml:space="preserve">. Rural counties may also allow new small-scale businesses to utilize a site previously occupied by an existing business as long as the new small-scale business conforms to the rural character of the area as defined by the local government according to RCW 36.70A.030</w:t>
      </w:r>
      <w:r>
        <w:t>((</w:t>
      </w:r>
      <w:r>
        <w:rPr>
          <w:strike/>
        </w:rPr>
        <w:t xml:space="preserve">(16)</w:t>
      </w:r>
      <w:r>
        <w:t>))</w:t>
      </w:r>
      <w:r>
        <w:rPr/>
        <w:t xml:space="preserve"> </w:t>
      </w:r>
      <w:r>
        <w:rPr>
          <w:u w:val="single"/>
        </w:rPr>
        <w:t xml:space="preserve">(20)</w:t>
      </w:r>
      <w:r>
        <w:rPr/>
        <w:t xml:space="preserve">.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or uses of more intensive rural development, as appropriate, authorized under this subsection. Lands included in such existing areas or uses shall not extend beyond the logical outer boundary of the existing area or use,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(d) of this subsection,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210</w:t>
      </w:r>
      <w:r>
        <w:rPr/>
        <w:t xml:space="preserve"> and 2009 c 121 s 2 are each amended to read as follows:</w:t>
      </w:r>
    </w:p>
    <w:p>
      <w:pPr>
        <w:spacing w:before="0" w:after="0" w:line="408" w:lineRule="exact"/>
        <w:ind w:left="0" w:right="0" w:firstLine="576"/>
        <w:jc w:val="left"/>
      </w:pPr>
      <w:r>
        <w:rPr/>
        <w:t xml:space="preserve">(1) The legislature recognizes that counties are regional governments within their boundaries, and cities are primary providers of urban governmental services within urban growth areas. For the purposes of this section, a "countywide planning policy" is a written policy statement or statements used solely for establishing a countywide framework from which county and city comprehensive plans are developed and adopted pursuant to this chapter. This framework shall ensure that city and county comprehensive plans are consistent as required in RCW 36.70A.100. Nothing in this section shall be construed to alter the land-use powers of cities.</w:t>
      </w:r>
    </w:p>
    <w:p>
      <w:pPr>
        <w:spacing w:before="0" w:after="0" w:line="408" w:lineRule="exact"/>
        <w:ind w:left="0" w:right="0" w:firstLine="576"/>
        <w:jc w:val="left"/>
      </w:pPr>
      <w:r>
        <w:rPr/>
        <w:t xml:space="preserve">(2) The legislative authority of a county that plans under RCW 36.70A.040 shall adopt a countywide planning policy in cooperation with the cities located in whole or in part within the county </w:t>
      </w:r>
      <w:r>
        <w:t>((</w:t>
      </w:r>
      <w:r>
        <w:rPr>
          <w:strike/>
        </w:rPr>
        <w:t xml:space="preserve">as follows:</w:t>
      </w:r>
    </w:p>
    <w:p>
      <w:pPr>
        <w:spacing w:before="0" w:after="0" w:line="408" w:lineRule="exact"/>
        <w:ind w:left="0" w:right="0" w:firstLine="576"/>
        <w:jc w:val="left"/>
      </w:pPr>
      <w:r>
        <w:rPr>
          <w:strike/>
        </w:rPr>
        <w:t xml:space="preserve">(a) No later than sixty calendar days from July 16, 1991, the legislative authority of each county that as of June 1, 1991, was required or chose to plan under RCW 36.70A.040 shall convene a meeting with representatives of each city located within the county for the purpose of establishing a collaborative process that will provide a framework for the adoption of a countywide planning policy. In other counties that are required or choose to plan under RCW 36.70A.040, this meeting shall be convened no later than sixty days after the date the county adopts its resolution of intention or was certified by the office of financial management.</w:t>
      </w:r>
    </w:p>
    <w:p>
      <w:pPr>
        <w:spacing w:before="0" w:after="0" w:line="408" w:lineRule="exact"/>
        <w:ind w:left="0" w:right="0" w:firstLine="576"/>
        <w:jc w:val="left"/>
      </w:pPr>
      <w:r>
        <w:rPr>
          <w:strike/>
        </w:rPr>
        <w:t xml:space="preserve">(b) The process and framework for adoption of a countywide planning policy specified in (a) of this subsection shall determine the manner in which the county and the cities agree to all procedures and provisions including but not limited to desired planning policies, deadlines, ratification of final agreements and demonstration thereof, and financing, if any, of all activities associated therewith.</w:t>
      </w:r>
    </w:p>
    <w:p>
      <w:pPr>
        <w:spacing w:before="0" w:after="0" w:line="408" w:lineRule="exact"/>
        <w:ind w:left="0" w:right="0" w:firstLine="576"/>
        <w:jc w:val="left"/>
      </w:pPr>
      <w:r>
        <w:rPr>
          <w:strike/>
        </w:rPr>
        <w:t xml:space="preserve">(c) If a county fails for any reason to convene a meeting with representatives of cities as required in (a) of this subsection, the governor may immediately impose any appropriate sanction or sanctions on the county from those specified under RCW 36.70A.340.</w:t>
      </w:r>
    </w:p>
    <w:p>
      <w:pPr>
        <w:spacing w:before="0" w:after="0" w:line="408" w:lineRule="exact"/>
        <w:ind w:left="0" w:right="0" w:firstLine="576"/>
        <w:jc w:val="left"/>
      </w:pPr>
      <w:r>
        <w:rPr>
          <w:strike/>
        </w:rPr>
        <w:t xml:space="preserve">(d) If there is no agreement by October 1, 1991, in a county that was required or chose to plan under RCW 36.70A.040 as of June 1, 1991, or if there is no agreement within one hundred twenty days of the date the county adopted its resolution of intention or was certified by the office of financial management in any other county that is required or chooses to plan under RCW 36.70A.040, the governor shall first inquire of the jurisdictions as to the reason or reasons for failure to reach an agreement. If the governor deems it appropriate, the governor may immediately request the assistance of the department of community, trade, and economic development to mediate any disputes that preclude agreement. If mediation is unsuccessful in resolving all disputes that will lead to agreement, the governor may impose appropriate sanctions from those specified under RCW 36.70A.340 on the county, city, or cities for failure to reach an agreement as provided in this section. The governor shall specify the reason or reasons for the imposition of any sanction.</w:t>
      </w:r>
    </w:p>
    <w:p>
      <w:pPr>
        <w:spacing w:before="0" w:after="0" w:line="408" w:lineRule="exact"/>
        <w:ind w:left="0" w:right="0" w:firstLine="576"/>
        <w:jc w:val="left"/>
      </w:pPr>
      <w:r>
        <w:rPr>
          <w:strike/>
        </w:rPr>
        <w:t xml:space="preserve">(e) No later than July 1, 1992, the legislative authority of each county that was required or chose to plan under RCW 36.70A.040 as of June 1, 1991, or no later than fourteen months after the date the county adopted its resolution of intention or was certified by the office of financial management the county legislative authority of any other county that is required or chooses to plan under RCW 36.70A.040, shall adopt a countywide planning policy according to the process provided under this section and that is consistent with the agreement pursuant to (b) of this subsection, and after holding a public hearing or hearings on the proposed countywide planning policy</w:t>
      </w:r>
      <w:r>
        <w:t>))</w:t>
      </w:r>
      <w:r>
        <w:rPr/>
        <w:t xml:space="preserve"> </w:t>
      </w:r>
      <w:r>
        <w:rPr>
          <w:u w:val="single"/>
        </w:rPr>
        <w:t xml:space="preserve">The countywide planning policy must be updated no later than fourteen months prior to any update of a comprehensive plan as required under RCW 36.70A.130</w:t>
      </w:r>
      <w:r>
        <w:rPr/>
        <w:t xml:space="preserve">.</w:t>
      </w:r>
    </w:p>
    <w:p>
      <w:pPr>
        <w:spacing w:before="0" w:after="0" w:line="408" w:lineRule="exact"/>
        <w:ind w:left="0" w:right="0" w:firstLine="576"/>
        <w:jc w:val="left"/>
      </w:pPr>
      <w:r>
        <w:rPr/>
        <w:t xml:space="preserve">(3) A countywide planning policy shall at a minimum, address the following:</w:t>
      </w:r>
    </w:p>
    <w:p>
      <w:pPr>
        <w:spacing w:before="0" w:after="0" w:line="408" w:lineRule="exact"/>
        <w:ind w:left="0" w:right="0" w:firstLine="576"/>
        <w:jc w:val="left"/>
      </w:pPr>
      <w:r>
        <w:rPr/>
        <w:t xml:space="preserve">(a) Policies to implement RCW 36.70A.110;</w:t>
      </w:r>
    </w:p>
    <w:p>
      <w:pPr>
        <w:spacing w:before="0" w:after="0" w:line="408" w:lineRule="exact"/>
        <w:ind w:left="0" w:right="0" w:firstLine="576"/>
        <w:jc w:val="left"/>
      </w:pPr>
      <w:r>
        <w:rPr/>
        <w:t xml:space="preserve">(b) Policies for promotion of contiguous and orderly development and provision of urban services to such development;</w:t>
      </w:r>
    </w:p>
    <w:p>
      <w:pPr>
        <w:spacing w:before="0" w:after="0" w:line="408" w:lineRule="exact"/>
        <w:ind w:left="0" w:right="0" w:firstLine="576"/>
        <w:jc w:val="left"/>
      </w:pPr>
      <w:r>
        <w:rPr/>
        <w:t xml:space="preserve">(c) Policies for siting public capital facilities of a countywide or statewide nature, including transportation facilities of statewide significance as defined in RCW 47.06.140;</w:t>
      </w:r>
    </w:p>
    <w:p>
      <w:pPr>
        <w:spacing w:before="0" w:after="0" w:line="408" w:lineRule="exact"/>
        <w:ind w:left="0" w:right="0" w:firstLine="576"/>
        <w:jc w:val="left"/>
      </w:pPr>
      <w:r>
        <w:rPr/>
        <w:t xml:space="preserve">(d) Policies for countywide transportation facilities and strategies;</w:t>
      </w:r>
    </w:p>
    <w:p>
      <w:pPr>
        <w:spacing w:before="0" w:after="0" w:line="408" w:lineRule="exact"/>
        <w:ind w:left="0" w:right="0" w:firstLine="576"/>
        <w:jc w:val="left"/>
      </w:pPr>
      <w:r>
        <w:rPr/>
        <w:t xml:space="preserve">(e) Policies that consider the need for affordable housing, such as housing for all economic segments of the population and parameters for its distribution</w:t>
      </w:r>
      <w:r>
        <w:rPr>
          <w:u w:val="single"/>
        </w:rPr>
        <w:t xml:space="preserve">, and to address how the county and its cities will jointly meet the requirements to provide for all housing types identified in RCW 36.70A.070(2), including single-family residences such as single-family detached dwellings, duplexes, triplexes, and townhomes. Such policies must address how the combined efforts of the county and its cities will ensure the housing element requirements in RCW 36.70A.070(2) are met as the county and each city update their comprehensive plans</w:t>
      </w:r>
      <w:r>
        <w:rPr/>
        <w:t xml:space="preserve">;</w:t>
      </w:r>
    </w:p>
    <w:p>
      <w:pPr>
        <w:spacing w:before="0" w:after="0" w:line="408" w:lineRule="exact"/>
        <w:ind w:left="0" w:right="0" w:firstLine="576"/>
        <w:jc w:val="left"/>
      </w:pPr>
      <w:r>
        <w:rPr/>
        <w:t xml:space="preserve">(f) </w:t>
      </w:r>
      <w:r>
        <w:rPr>
          <w:u w:val="single"/>
        </w:rPr>
        <w:t xml:space="preserve">Policies to address how the county and its cities will jointly meet the requirements of RCW 36.70A.070(1);</w:t>
      </w:r>
    </w:p>
    <w:p>
      <w:pPr>
        <w:spacing w:before="0" w:after="0" w:line="408" w:lineRule="exact"/>
        <w:ind w:left="0" w:right="0" w:firstLine="576"/>
        <w:jc w:val="left"/>
      </w:pPr>
      <w:r>
        <w:rPr>
          <w:u w:val="single"/>
        </w:rPr>
        <w:t xml:space="preserve">(g)</w:t>
      </w:r>
      <w:r>
        <w:rPr/>
        <w:t xml:space="preserve"> Policies for joint county and city planning within urban growth areas;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Policies for countywide economic development and employment, which must include consideration of the future development of commercial and industrial facilities; and</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An analysis of the fiscal impact.</w:t>
      </w:r>
    </w:p>
    <w:p>
      <w:pPr>
        <w:spacing w:before="0" w:after="0" w:line="408" w:lineRule="exact"/>
        <w:ind w:left="0" w:right="0" w:firstLine="576"/>
        <w:jc w:val="left"/>
      </w:pPr>
      <w:r>
        <w:rPr/>
        <w:t xml:space="preserve">(4) Federal agencies and Indian tribes may participate in and cooperate with the countywide planning policy adoption process. Adopted countywide planning policies shall be adhered to by state agencies.</w:t>
      </w:r>
    </w:p>
    <w:p>
      <w:pPr>
        <w:spacing w:before="0" w:after="0" w:line="408" w:lineRule="exact"/>
        <w:ind w:left="0" w:right="0" w:firstLine="576"/>
        <w:jc w:val="left"/>
      </w:pPr>
      <w:r>
        <w:rPr/>
        <w:t xml:space="preserve">(5) Failure to adopt a countywide planning policy that meets the requirements of this section may result in the imposition of a sanction or sanctions on a county or city within the county, as specified in RCW 36.70A.340. In imposing a sanction or sanctions, the governor shall specify the reasons for failure to adopt a countywide planning policy in order that any imposed sanction or sanctions are fairly and equitably related to the failure to adopt a countywide planning policy.</w:t>
      </w:r>
    </w:p>
    <w:p>
      <w:pPr>
        <w:spacing w:before="0" w:after="0" w:line="408" w:lineRule="exact"/>
        <w:ind w:left="0" w:right="0" w:firstLine="576"/>
        <w:jc w:val="left"/>
      </w:pPr>
      <w:r>
        <w:rPr/>
        <w:t xml:space="preserve">(6) Cities and the governor may appeal an adopted countywide planning policy to the growth management hearings board within sixty days of the adoption of the countywide planning policy.</w:t>
      </w:r>
    </w:p>
    <w:p>
      <w:pPr>
        <w:spacing w:before="0" w:after="0" w:line="408" w:lineRule="exact"/>
        <w:ind w:left="0" w:right="0" w:firstLine="576"/>
        <w:jc w:val="left"/>
      </w:pPr>
      <w:r>
        <w:rPr/>
        <w:t xml:space="preserve">(7) Multicounty planning policies shall be adopted by two or more counties, each with a population of four hundred fifty thousand or more, with contiguous urban areas and may be adopted by other counties, according to the process established under this section or other processes agreed to among the counties and cities within the affected counties throughout the multicounty region.</w:t>
      </w:r>
    </w:p>
    <w:p/>
    <w:p>
      <w:pPr>
        <w:jc w:val="center"/>
      </w:pPr>
      <w:r>
        <w:rPr>
          <w:b/>
        </w:rPr>
        <w:t>--- END ---</w:t>
      </w:r>
    </w:p>
    <w:sectPr>
      <w:pgNumType w:start="1"/>
      <w:footerReference xmlns:r="http://schemas.openxmlformats.org/officeDocument/2006/relationships" r:id="R75e5a24c542f4bd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5a34a57977d4e57" /><Relationship Type="http://schemas.openxmlformats.org/officeDocument/2006/relationships/footer" Target="/word/footer1.xml" Id="R75e5a24c542f4bda" /></Relationships>
</file>