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b6bb73588f4569" /></Relationships>
</file>

<file path=word/document.xml><?xml version="1.0" encoding="utf-8"?>
<w:document xmlns:w="http://schemas.openxmlformats.org/wordprocessingml/2006/main">
  <w:body>
    <w:p>
      <w:r>
        <w:t>H-1060.1</w:t>
      </w:r>
    </w:p>
    <w:p>
      <w:pPr>
        <w:jc w:val="center"/>
      </w:pPr>
      <w:r>
        <w:t>_______________________________________________</w:t>
      </w:r>
    </w:p>
    <w:p/>
    <w:p>
      <w:pPr>
        <w:jc w:val="center"/>
      </w:pPr>
      <w:r>
        <w:rPr>
          <w:b/>
        </w:rPr>
        <w:t>SECOND SUBSTITUTE HOUSE BILL 1220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Peterson, Macri, Bateman, Ryu, Lekanoff, Fitzgibbon, Kloba, Davis, Lovick, Santos, Ortiz-Self, Simmons, Berg, Hackney, Chopp, Tharinger, and Frame)</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emergency shelters and housing through local planning and development regulations; amending RCW 36.70A.020 and 36.70A.030; reenacting and amending RCW 36.70A.070; adding a new section to chapter 35A.21 RCW; adding a new section to chapter 35.21 RCW; and adding a new section to chapter 36.70A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2002 c 154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are required or choose to plan under RCW 36.70A.040. The following goals are not listed in order of priority and shall be used exclusively for the purpose of guiding the development of comprehensive plans and development regulations:</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are based on regional priorities and coordinated with county and city comprehensive plans.</w:t>
      </w:r>
    </w:p>
    <w:p>
      <w:pPr>
        <w:spacing w:before="0" w:after="0" w:line="408" w:lineRule="exact"/>
        <w:ind w:left="0" w:right="0" w:firstLine="576"/>
        <w:jc w:val="left"/>
      </w:pPr>
      <w:r>
        <w:rPr/>
        <w:t xml:space="preserve">(4) Housing. </w:t>
      </w:r>
      <w:r>
        <w:t>((</w:t>
      </w:r>
      <w:r>
        <w:rPr>
          <w:strike/>
        </w:rPr>
        <w:t xml:space="preserve">Encourage the availability of affordable</w:t>
      </w:r>
      <w:r>
        <w:t>))</w:t>
      </w:r>
      <w:r>
        <w:rPr/>
        <w:t xml:space="preserve"> </w:t>
      </w:r>
      <w:r>
        <w:rPr>
          <w:u w:val="single"/>
        </w:rPr>
        <w:t xml:space="preserve">Plan for and accommodate</w:t>
      </w:r>
      <w:r>
        <w:rPr/>
        <w:t xml:space="preserve"> housing </w:t>
      </w:r>
      <w:r>
        <w:rPr>
          <w:u w:val="single"/>
        </w:rPr>
        <w:t xml:space="preserve">affordable</w:t>
      </w:r>
      <w:r>
        <w:rPr/>
        <w:t xml:space="preserve"> to all economic segments of the population of this state, promote a variety of residential densities and housing types,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w:t>
      </w:r>
    </w:p>
    <w:p>
      <w:pPr>
        <w:spacing w:before="0" w:after="0" w:line="408" w:lineRule="exact"/>
        <w:ind w:left="0" w:right="0" w:firstLine="576"/>
        <w:jc w:val="left"/>
      </w:pPr>
      <w:r>
        <w:rPr/>
        <w:t xml:space="preserve">(8) Natural resource industries. Maintain and enhance natural resource-based industries, including productive timber, agricultural, and fisheries industries. Encourage the conservation of productive forestlands and productive agricultural lands, and discourage incompatible uses.</w:t>
      </w:r>
    </w:p>
    <w:p>
      <w:pPr>
        <w:spacing w:before="0" w:after="0" w:line="408" w:lineRule="exact"/>
        <w:ind w:left="0" w:right="0" w:firstLine="576"/>
        <w:jc w:val="left"/>
      </w:pPr>
      <w:r>
        <w:rPr/>
        <w:t xml:space="preserve">(9) Open space and recreation. Retain open space, enhance recreational opportunities, conserve fish and wildlife habitat, increase access to natural resource lands and water, and develop parks and recreation facilities.</w:t>
      </w:r>
    </w:p>
    <w:p>
      <w:pPr>
        <w:spacing w:before="0" w:after="0" w:line="408" w:lineRule="exact"/>
        <w:ind w:left="0" w:right="0" w:firstLine="576"/>
        <w:jc w:val="left"/>
      </w:pPr>
      <w:r>
        <w:rPr/>
        <w:t xml:space="preserve">(10) Environment. Protect the environment and enhance the state's high quality of life, including air and water quality, and the availability of water.</w:t>
      </w:r>
    </w:p>
    <w:p>
      <w:pPr>
        <w:spacing w:before="0" w:after="0" w:line="408" w:lineRule="exact"/>
        <w:ind w:left="0" w:right="0" w:firstLine="576"/>
        <w:jc w:val="left"/>
      </w:pPr>
      <w:r>
        <w:rPr/>
        <w:t xml:space="preserve">(11) Citizen participation and coordination. Encourage the involvement of citizens in the planning process and ensure coordination between communities and jurisdictions to reconcile conflicts.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3rd sp.s. c 18 s 4 and 2017 3rd sp.s. c 16 s 4 are each reenacted and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w:t>
      </w:r>
      <w:r>
        <w:rPr>
          <w:u w:val="single"/>
        </w:rPr>
        <w:t xml:space="preserve">, as provided by the department of commerce, including:</w:t>
      </w:r>
    </w:p>
    <w:p>
      <w:pPr>
        <w:spacing w:before="0" w:after="0" w:line="408" w:lineRule="exact"/>
        <w:ind w:left="0" w:right="0" w:firstLine="576"/>
        <w:jc w:val="left"/>
      </w:pPr>
      <w:r>
        <w:rPr>
          <w:u w:val="single"/>
        </w:rPr>
        <w:t xml:space="preserve">(i) Units for moderate, low, very low, and extremely low-income households; and</w:t>
      </w:r>
    </w:p>
    <w:p>
      <w:pPr>
        <w:spacing w:before="0" w:after="0" w:line="408" w:lineRule="exact"/>
        <w:ind w:left="0" w:right="0" w:firstLine="576"/>
        <w:jc w:val="left"/>
      </w:pPr>
      <w:r>
        <w:rPr>
          <w:u w:val="single"/>
        </w:rPr>
        <w:t xml:space="preserve">(ii) Emergency housing, emergency shelters, and permanent supportive housing</w:t>
      </w:r>
      <w:r>
        <w:rPr/>
        <w:t xml:space="preserve">;</w:t>
      </w:r>
    </w:p>
    <w:p>
      <w:pPr>
        <w:spacing w:before="0" w:after="0" w:line="408" w:lineRule="exact"/>
        <w:ind w:left="0" w:right="0" w:firstLine="576"/>
        <w:jc w:val="left"/>
      </w:pPr>
      <w:r>
        <w:rPr/>
        <w:t xml:space="preserve">(b) </w:t>
      </w:r>
      <w:r>
        <w:t>((</w:t>
      </w:r>
      <w:r>
        <w:rPr>
          <w:strike/>
        </w:rPr>
        <w:t xml:space="preserve">includes</w:t>
      </w:r>
      <w:r>
        <w:t>))</w:t>
      </w:r>
      <w:r>
        <w:rPr/>
        <w:t xml:space="preserve"> </w:t>
      </w:r>
      <w:r>
        <w:rPr>
          <w:u w:val="single"/>
        </w:rPr>
        <w:t xml:space="preserve">Includes</w:t>
      </w:r>
      <w:r>
        <w:rPr/>
        <w:t xml:space="preserve"> a statement of goals, policies, objectives, and mandatory provisions for the preservation, improvement, and development of housing, including single-family residences </w:t>
      </w:r>
      <w:r>
        <w:rPr>
          <w:u w:val="single"/>
        </w:rPr>
        <w:t xml:space="preserve">and moderate density housing options</w:t>
      </w:r>
      <w:r>
        <w:rPr/>
        <w:t xml:space="preserve">;</w:t>
      </w:r>
    </w:p>
    <w:p>
      <w:pPr>
        <w:spacing w:before="0" w:after="0" w:line="408" w:lineRule="exact"/>
        <w:ind w:left="0" w:right="0" w:firstLine="576"/>
        <w:jc w:val="left"/>
      </w:pPr>
      <w:r>
        <w:rPr/>
        <w:t xml:space="preserve">(c) </w:t>
      </w:r>
      <w:r>
        <w:t>((</w:t>
      </w:r>
      <w:r>
        <w:rPr>
          <w:strike/>
        </w:rPr>
        <w:t xml:space="preserve">identifies</w:t>
      </w:r>
      <w:r>
        <w:t>))</w:t>
      </w:r>
      <w:r>
        <w:rPr/>
        <w:t xml:space="preserve"> </w:t>
      </w:r>
      <w:r>
        <w:rPr>
          <w:u w:val="single"/>
        </w:rPr>
        <w:t xml:space="preserve">Identifies</w:t>
      </w:r>
      <w:r>
        <w:rPr/>
        <w:t xml:space="preserve"> sufficient land </w:t>
      </w:r>
      <w:r>
        <w:rPr>
          <w:u w:val="single"/>
        </w:rPr>
        <w:t xml:space="preserve">and zoning capacities</w:t>
      </w:r>
      <w:r>
        <w:rPr/>
        <w:t xml:space="preserve"> for housing, including, but not limited to, government-assisted housing, housing for </w:t>
      </w:r>
      <w:r>
        <w:t>((</w:t>
      </w:r>
      <w:r>
        <w:rPr>
          <w:strike/>
        </w:rPr>
        <w:t xml:space="preserve">low-income families</w:t>
      </w:r>
      <w:r>
        <w:t>))</w:t>
      </w:r>
      <w:r>
        <w:rPr/>
        <w:t xml:space="preserve"> </w:t>
      </w:r>
      <w:r>
        <w:rPr>
          <w:u w:val="single"/>
        </w:rPr>
        <w:t xml:space="preserve">moderate, low, very low, and extremely low-income households</w:t>
      </w:r>
      <w:r>
        <w:rPr/>
        <w:t xml:space="preserve">, manufactured housing, multifamily housing, </w:t>
      </w:r>
      <w:r>
        <w:t>((</w:t>
      </w:r>
      <w:r>
        <w:rPr>
          <w:strike/>
        </w:rPr>
        <w:t xml:space="preserve">and</w:t>
      </w:r>
      <w:r>
        <w:t>))</w:t>
      </w:r>
      <w:r>
        <w:rPr/>
        <w:t xml:space="preserve"> group homes </w:t>
      </w:r>
      <w:r>
        <w:t>((</w:t>
      </w:r>
      <w:r>
        <w:rPr>
          <w:strike/>
        </w:rPr>
        <w:t xml:space="preserve">and</w:t>
      </w:r>
      <w:r>
        <w:t>))</w:t>
      </w:r>
      <w:r>
        <w:rPr>
          <w:u w:val="single"/>
        </w:rPr>
        <w:t xml:space="preserve">,</w:t>
      </w:r>
      <w:r>
        <w:rPr/>
        <w:t xml:space="preserve"> foster care facilities</w:t>
      </w:r>
      <w:r>
        <w:rPr>
          <w:u w:val="single"/>
        </w:rPr>
        <w:t xml:space="preserve">, emergency housing, emergency shelters, and permanent supportive housing</w:t>
      </w:r>
      <w:r>
        <w:rPr/>
        <w:t xml:space="preserve">; </w:t>
      </w:r>
      <w:r>
        <w:t>((</w:t>
      </w:r>
      <w:r>
        <w:rPr>
          <w:strike/>
        </w:rPr>
        <w:t xml:space="preserve">and</w:t>
      </w:r>
      <w:r>
        <w:t>))</w:t>
      </w:r>
    </w:p>
    <w:p>
      <w:pPr>
        <w:spacing w:before="0" w:after="0" w:line="408" w:lineRule="exact"/>
        <w:ind w:left="0" w:right="0" w:firstLine="576"/>
        <w:jc w:val="left"/>
      </w:pPr>
      <w:r>
        <w:rPr/>
        <w:t xml:space="preserve">(d) </w:t>
      </w:r>
      <w:r>
        <w:t>((</w:t>
      </w:r>
      <w:r>
        <w:rPr>
          <w:strike/>
        </w:rPr>
        <w:t xml:space="preserve">makes</w:t>
      </w:r>
      <w:r>
        <w:t>))</w:t>
      </w:r>
      <w:r>
        <w:rPr/>
        <w:t xml:space="preserve"> </w:t>
      </w:r>
      <w:r>
        <w:rPr>
          <w:u w:val="single"/>
        </w:rPr>
        <w:t xml:space="preserve">Makes</w:t>
      </w:r>
      <w:r>
        <w:rPr/>
        <w:t xml:space="preserve"> adequate provisions for existing and projected needs of all economic segments of the community</w:t>
      </w:r>
      <w:r>
        <w:rPr>
          <w:u w:val="single"/>
        </w:rPr>
        <w:t xml:space="preserve">, including:</w:t>
      </w:r>
    </w:p>
    <w:p>
      <w:pPr>
        <w:spacing w:before="0" w:after="0" w:line="408" w:lineRule="exact"/>
        <w:ind w:left="0" w:right="0" w:firstLine="576"/>
        <w:jc w:val="left"/>
      </w:pPr>
      <w:r>
        <w:rPr>
          <w:u w:val="single"/>
        </w:rPr>
        <w:t xml:space="preserve">(i) Incorporating consideration for low, very low, extremely low, and moderate-income households;</w:t>
      </w:r>
    </w:p>
    <w:p>
      <w:pPr>
        <w:spacing w:before="0" w:after="0" w:line="408" w:lineRule="exact"/>
        <w:ind w:left="0" w:right="0" w:firstLine="576"/>
        <w:jc w:val="left"/>
      </w:pPr>
      <w:r>
        <w:rPr>
          <w:u w:val="single"/>
        </w:rPr>
        <w:t xml:space="preserve">(ii) Documenting programs and actions needed to achieve housing availability including gaps in state and local funding, barriers such as development regulations, and other limitations;</w:t>
      </w:r>
    </w:p>
    <w:p>
      <w:pPr>
        <w:spacing w:before="0" w:after="0" w:line="408" w:lineRule="exact"/>
        <w:ind w:left="0" w:right="0" w:firstLine="576"/>
        <w:jc w:val="left"/>
      </w:pPr>
      <w:r>
        <w:rPr>
          <w:u w:val="single"/>
        </w:rPr>
        <w:t xml:space="preserve">(iii) Consideration of housing locations in relation to employment location; and</w:t>
      </w:r>
    </w:p>
    <w:p>
      <w:pPr>
        <w:spacing w:before="0" w:after="0" w:line="408" w:lineRule="exact"/>
        <w:ind w:left="0" w:right="0" w:firstLine="576"/>
        <w:jc w:val="left"/>
      </w:pPr>
      <w:r>
        <w:rPr>
          <w:u w:val="single"/>
        </w:rPr>
        <w:t xml:space="preserve">(iv) Consideration of the role of accessory dwelling units in meeting housing needs;</w:t>
      </w:r>
    </w:p>
    <w:p>
      <w:pPr>
        <w:spacing w:before="0" w:after="0" w:line="408" w:lineRule="exact"/>
        <w:ind w:left="0" w:right="0" w:firstLine="576"/>
        <w:jc w:val="left"/>
      </w:pPr>
      <w:r>
        <w:rPr>
          <w:u w:val="single"/>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u w:val="single"/>
        </w:rPr>
        <w:t xml:space="preserve">(i) Zoning that may have a discriminatory effect;</w:t>
      </w:r>
    </w:p>
    <w:p>
      <w:pPr>
        <w:spacing w:before="0" w:after="0" w:line="408" w:lineRule="exact"/>
        <w:ind w:left="0" w:right="0" w:firstLine="576"/>
        <w:jc w:val="left"/>
      </w:pPr>
      <w:r>
        <w:rPr>
          <w:u w:val="single"/>
        </w:rPr>
        <w:t xml:space="preserve">(ii) Disinvestment; and</w:t>
      </w:r>
    </w:p>
    <w:p>
      <w:pPr>
        <w:spacing w:before="0" w:after="0" w:line="408" w:lineRule="exact"/>
        <w:ind w:left="0" w:right="0" w:firstLine="576"/>
        <w:jc w:val="left"/>
      </w:pPr>
      <w:r>
        <w:rPr>
          <w:u w:val="single"/>
        </w:rPr>
        <w:t xml:space="preserve">(iii) Infrastructure availability;</w:t>
      </w:r>
    </w:p>
    <w:p>
      <w:pPr>
        <w:spacing w:before="0" w:after="0" w:line="408" w:lineRule="exact"/>
        <w:ind w:left="0" w:right="0" w:firstLine="576"/>
        <w:jc w:val="left"/>
      </w:pPr>
      <w:r>
        <w:rPr>
          <w:u w:val="single"/>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u w:val="single"/>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u w:val="single"/>
        </w:rPr>
        <w:t xml:space="preserve">(h) Establishes antidisplacement policies, with consideration given to investments in low, very low, extremely low, and moderate-income housing; equitable development initiatives; inclusionary zoning; community planning requirements; tenant protections; land disposition policies; and consideration of land that may be used for affordable housing</w:t>
      </w:r>
      <w:r>
        <w:rPr/>
        <w:t xml:space="preserve">. In counties and cities subject to the review and evaluation requirements of RCW 36.70A.215, any revision to the housing element shall include consideration of prior review and evaluation reports and any reasonable measures identified.</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(16)</w:t>
      </w:r>
      <w:r>
        <w:t>))</w:t>
      </w:r>
      <w:r>
        <w:rPr/>
        <w:t xml:space="preserve"> </w:t>
      </w:r>
      <w:r>
        <w:rPr>
          <w:u w:val="single"/>
        </w:rPr>
        <w:t xml:space="preserve">(23)</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(16)</w:t>
      </w:r>
      <w:r>
        <w:t>))</w:t>
      </w:r>
      <w:r>
        <w:rPr/>
        <w:t xml:space="preserve"> </w:t>
      </w:r>
      <w:r>
        <w:rPr>
          <w:u w:val="single"/>
        </w:rPr>
        <w:t xml:space="preserve">(23)</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code city may not prohibit emergency housing, permanent supportive housing, or indoor emergency shelters in multifamily, commercial, mixed use, or form-based zones where short-term rentals are allowed. This requirement does not preclude a code city from implementing regulations to mitigate neighborhood or community impacts of specific facility types. A code city may allow indoor emergency housing, permanent supportive housing, or indoor emergency shelters in other zones.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city may not prohibit emergency housing, permanent supportive housing, or indoor emergency shelters in multifamily, commercial, mixed use, or form-based zones where short-term rentals are allowed. This requirement does not preclude a city from implementing regulations to mitigate neighborhood or community impacts of specific facility types. A city may allow indoor emergency housing, permanent supportive housing, or indoor emergency shelters in other zones.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2020 c 173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(9) </w:t>
      </w:r>
      <w:r>
        <w:rPr>
          <w:u w:val="single"/>
        </w:rPr>
        <w:t xml:space="preserve">"Emergency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u w:val="single"/>
        </w:rPr>
        <w:t xml:space="preserve">(10)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u w:val="single"/>
        </w:rPr>
        <w:t xml:space="preserve">(11)</w:t>
      </w:r>
      <w:r>
        <w:rPr/>
        <w:t xml:space="preserve">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"Minerals" include gravel, sand, and valuable metallic substances.</w:t>
      </w:r>
    </w:p>
    <w:p>
      <w:pPr>
        <w:spacing w:before="0" w:after="0" w:line="408" w:lineRule="exact"/>
        <w:ind w:left="0" w:right="0" w:firstLine="576"/>
        <w:jc w:val="left"/>
      </w:pPr>
      <w:r>
        <w:t>((</w:t>
      </w:r>
      <w:r>
        <w:rPr>
          <w:strike/>
        </w:rPr>
        <w:t xml:space="preserve">(16)</w:t>
      </w:r>
      <w:r>
        <w:t>))</w:t>
      </w:r>
      <w:r>
        <w:rPr/>
        <w:t xml:space="preserve"> </w:t>
      </w:r>
      <w:r>
        <w:rPr>
          <w:u w:val="single"/>
        </w:rPr>
        <w:t xml:space="preserve">(18)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(19)</w:t>
      </w:r>
      <w:r>
        <w:rPr/>
        <w:t xml:space="preserve">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t>((</w:t>
      </w:r>
      <w:r>
        <w:rPr>
          <w:strike/>
        </w:rPr>
        <w:t xml:space="preserve">(17)</w:t>
      </w:r>
      <w:r>
        <w:t>))</w:t>
      </w:r>
      <w:r>
        <w:rPr/>
        <w:t xml:space="preserve"> </w:t>
      </w:r>
      <w:r>
        <w:rPr>
          <w:u w:val="single"/>
        </w:rPr>
        <w:t xml:space="preserve">(20)</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(18)</w:t>
      </w:r>
      <w:r>
        <w:t>))</w:t>
      </w:r>
      <w:r>
        <w:rPr/>
        <w:t xml:space="preserve"> </w:t>
      </w:r>
      <w:r>
        <w:rPr>
          <w:u w:val="single"/>
        </w:rPr>
        <w:t xml:space="preserve">(21)</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(19)</w:t>
      </w:r>
      <w:r>
        <w:t>))</w:t>
      </w:r>
      <w:r>
        <w:rPr/>
        <w:t xml:space="preserve"> </w:t>
      </w:r>
      <w:r>
        <w:rPr>
          <w:u w:val="single"/>
        </w:rPr>
        <w:t xml:space="preserve">(22)</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(20)</w:t>
      </w:r>
      <w:r>
        <w:t>))</w:t>
      </w:r>
      <w:r>
        <w:rPr/>
        <w:t xml:space="preserve"> </w:t>
      </w:r>
      <w:r>
        <w:rPr>
          <w:u w:val="single"/>
        </w:rPr>
        <w:t xml:space="preserve">(23)</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(21)</w:t>
      </w:r>
      <w:r>
        <w:t>))</w:t>
      </w:r>
      <w:r>
        <w:rPr/>
        <w:t xml:space="preserve"> </w:t>
      </w:r>
      <w:r>
        <w:rPr>
          <w:u w:val="single"/>
        </w:rPr>
        <w:t xml:space="preserve">(24)</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(22)</w:t>
      </w:r>
      <w:r>
        <w:t>))</w:t>
      </w:r>
      <w:r>
        <w:rPr/>
        <w:t xml:space="preserve"> </w:t>
      </w:r>
      <w:r>
        <w:rPr>
          <w:u w:val="single"/>
        </w:rPr>
        <w:t xml:space="preserve">(25)</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(23)</w:t>
      </w:r>
      <w:r>
        <w:t>))</w:t>
      </w:r>
      <w:r>
        <w:rPr/>
        <w:t xml:space="preserve"> </w:t>
      </w:r>
      <w:r>
        <w:rPr>
          <w:u w:val="single"/>
        </w:rPr>
        <w:t xml:space="preserve">(26)</w:t>
      </w:r>
      <w:r>
        <w:rPr/>
        <w:t xml:space="preserve"> "Short line railroad" means those railroad lines designated class II or class III by the United States surface transportation board.</w:t>
      </w:r>
    </w:p>
    <w:p>
      <w:pPr>
        <w:spacing w:before="0" w:after="0" w:line="408" w:lineRule="exact"/>
        <w:ind w:left="0" w:right="0" w:firstLine="576"/>
        <w:jc w:val="left"/>
      </w:pPr>
      <w:r>
        <w:t>((</w:t>
      </w:r>
      <w:r>
        <w:rPr>
          <w:strike/>
        </w:rPr>
        <w:t xml:space="preserve">(24)</w:t>
      </w:r>
      <w:r>
        <w:t>))</w:t>
      </w:r>
      <w:r>
        <w:rPr/>
        <w:t xml:space="preserve"> </w:t>
      </w:r>
      <w:r>
        <w:rPr>
          <w:u w:val="single"/>
        </w:rPr>
        <w:t xml:space="preserve">(27)</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(25)</w:t>
      </w:r>
      <w:r>
        <w:t>))</w:t>
      </w:r>
      <w:r>
        <w:rPr/>
        <w:t xml:space="preserve"> </w:t>
      </w:r>
      <w:r>
        <w:rPr>
          <w:u w:val="single"/>
        </w:rPr>
        <w:t xml:space="preserve">(28)</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(26)</w:t>
      </w:r>
      <w:r>
        <w:t>))</w:t>
      </w:r>
      <w:r>
        <w:rPr/>
        <w:t xml:space="preserve"> </w:t>
      </w:r>
      <w:r>
        <w:rPr>
          <w:u w:val="single"/>
        </w:rPr>
        <w:t xml:space="preserve">(29)</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(27)</w:t>
      </w:r>
      <w:r>
        <w:t>))</w:t>
      </w:r>
      <w:r>
        <w:rPr/>
        <w:t xml:space="preserve"> </w:t>
      </w:r>
      <w:r>
        <w:rPr>
          <w:u w:val="single"/>
        </w:rPr>
        <w:t xml:space="preserve">(30)</w:t>
      </w:r>
      <w:r>
        <w:rPr/>
        <w:t xml:space="preserve">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(28)</w:t>
      </w:r>
      <w:r>
        <w:t>))</w:t>
      </w:r>
      <w:r>
        <w:rPr/>
        <w:t xml:space="preserve"> </w:t>
      </w:r>
      <w:r>
        <w:rPr>
          <w:u w:val="single"/>
        </w:rPr>
        <w:t xml:space="preserve">(31)</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In addition to ordinances, development regulations, and other official controls adopted or amended, a city or county should consider policies to encourage the construction of accessory dwelling units as a way to meet affordable housing goals. These policies could include, but are not limited to:</w:t>
      </w:r>
    </w:p>
    <w:p>
      <w:pPr>
        <w:spacing w:before="0" w:after="0" w:line="408" w:lineRule="exact"/>
        <w:ind w:left="0" w:right="0" w:firstLine="576"/>
        <w:jc w:val="left"/>
      </w:pPr>
      <w:r>
        <w:rPr/>
        <w:t xml:space="preserve">(1) The city or county may not require the owner of a lot on which there is an accessory dwelling unit to reside in or occupy the accessory dwelling unit or another housing unit on the same lot;</w:t>
      </w:r>
    </w:p>
    <w:p>
      <w:pPr>
        <w:spacing w:before="0" w:after="0" w:line="408" w:lineRule="exact"/>
        <w:ind w:left="0" w:right="0" w:firstLine="576"/>
        <w:jc w:val="left"/>
      </w:pPr>
      <w:r>
        <w:rPr/>
        <w:t xml:space="preserve">(2) The city or county may require the owner not to use the accessory dwelling unit for short-term rentals;</w:t>
      </w:r>
    </w:p>
    <w:p>
      <w:pPr>
        <w:spacing w:before="0" w:after="0" w:line="408" w:lineRule="exact"/>
        <w:ind w:left="0" w:right="0" w:firstLine="576"/>
        <w:jc w:val="left"/>
      </w:pPr>
      <w:r>
        <w:rPr/>
        <w:t xml:space="preserve">(3) The city or county may not count residents of accessory dwelling units against existing limits on the number of unrelated residents on a lot;</w:t>
      </w:r>
    </w:p>
    <w:p>
      <w:pPr>
        <w:spacing w:before="0" w:after="0" w:line="408" w:lineRule="exact"/>
        <w:ind w:left="0" w:right="0" w:firstLine="576"/>
        <w:jc w:val="left"/>
      </w:pPr>
      <w:r>
        <w:rPr/>
        <w:t xml:space="preserve">(4) The city or county may not establish a minimum gross floor area for accessory dwelling units that exceeds the state building code;</w:t>
      </w:r>
    </w:p>
    <w:p>
      <w:pPr>
        <w:spacing w:before="0" w:after="0" w:line="408" w:lineRule="exact"/>
        <w:ind w:left="0" w:right="0" w:firstLine="576"/>
        <w:jc w:val="left"/>
      </w:pPr>
      <w:r>
        <w:rPr/>
        <w:t xml:space="preserve">(5) The city or county must make the same allowances for accessory dwelling units' roof decks, balconies, and porches to encroach on setbacks as are allowed for the principal unit;</w:t>
      </w:r>
    </w:p>
    <w:p>
      <w:pPr>
        <w:spacing w:before="0" w:after="0" w:line="408" w:lineRule="exact"/>
        <w:ind w:left="0" w:right="0" w:firstLine="576"/>
        <w:jc w:val="left"/>
      </w:pPr>
      <w:r>
        <w:rPr/>
        <w:t xml:space="preserve">(6) The city or county must apply abutting lot setbacks to accessory dwelling units on lots abutting zones with lower setback requirements;</w:t>
      </w:r>
    </w:p>
    <w:p>
      <w:pPr>
        <w:spacing w:before="0" w:after="0" w:line="408" w:lineRule="exact"/>
        <w:ind w:left="0" w:right="0" w:firstLine="576"/>
        <w:jc w:val="left"/>
      </w:pPr>
      <w:r>
        <w:rPr/>
        <w:t xml:space="preserve">(7) The city or county must establish an amnesty program to help owners of unpermitted accessory dwelling units to obtain a permit;</w:t>
      </w:r>
    </w:p>
    <w:p>
      <w:pPr>
        <w:spacing w:before="0" w:after="0" w:line="408" w:lineRule="exact"/>
        <w:ind w:left="0" w:right="0" w:firstLine="576"/>
        <w:jc w:val="left"/>
      </w:pPr>
      <w:r>
        <w:rPr/>
        <w:t xml:space="preserve">(8) The city or county must permit accessory dwelling units in structures detached from the principal unit, must allow an accessory dwelling unit on any lot that meets the minimum lot size required for the principal unit, and must allow attached accessory dwelling units on any lot with a principal unit that is nonconforming solely because the lot is smaller than the minimum size, as long as the accessory dwelling unit would not increase nonconformity of the residential use with respect to building height, bulk, or lot coverage;</w:t>
      </w:r>
    </w:p>
    <w:p>
      <w:pPr>
        <w:spacing w:before="0" w:after="0" w:line="408" w:lineRule="exact"/>
        <w:ind w:left="0" w:right="0" w:firstLine="576"/>
        <w:jc w:val="left"/>
      </w:pPr>
      <w:r>
        <w:rPr/>
        <w:t xml:space="preserve">(9) The city or county may not establish a maximum gross floor area requirement for accessory dwelling units that are less than 1,000 square feet or 60 percent of the principal unit, whichever is greater, or that exceeds 1,200 square feet;</w:t>
      </w:r>
    </w:p>
    <w:p>
      <w:pPr>
        <w:spacing w:before="0" w:after="0" w:line="408" w:lineRule="exact"/>
        <w:ind w:left="0" w:right="0" w:firstLine="576"/>
        <w:jc w:val="left"/>
      </w:pPr>
      <w:r>
        <w:rPr/>
        <w:t xml:space="preserve">(10) A city or county must allow accessory dwelling units to be converted from existing structures, including but not limited to detached garages, even if they violate current code requirements for setbacks or lot coverage;</w:t>
      </w:r>
    </w:p>
    <w:p>
      <w:pPr>
        <w:spacing w:before="0" w:after="0" w:line="408" w:lineRule="exact"/>
        <w:ind w:left="0" w:right="0" w:firstLine="576"/>
        <w:jc w:val="left"/>
      </w:pPr>
      <w:r>
        <w:rPr/>
        <w:t xml:space="preserve">(11) A city or county may not require public street improvements as a condition of permitting accessory dwelling units; and</w:t>
      </w:r>
    </w:p>
    <w:p>
      <w:pPr>
        <w:spacing w:before="0" w:after="0" w:line="408" w:lineRule="exact"/>
        <w:ind w:left="0" w:right="0" w:firstLine="576"/>
        <w:jc w:val="left"/>
      </w:pPr>
      <w:r>
        <w:rPr/>
        <w:t xml:space="preserve">(12) A city or county may not require installation of a new or separate utility connection between an accessory dwelling unit and a utility unless unusual site conditions make it unavoidable, and if such connection is necessary, the connection fees of capacity charges must be consistent with water availability requirements, water system plans, small water system management plans, or established policies adopted by the water or sewer utility provider.</w:t>
      </w:r>
    </w:p>
    <w:p/>
    <w:p>
      <w:pPr>
        <w:jc w:val="center"/>
      </w:pPr>
      <w:r>
        <w:rPr>
          <w:b/>
        </w:rPr>
        <w:t>--- END ---</w:t>
      </w:r>
    </w:p>
    <w:sectPr>
      <w:pgNumType w:start="1"/>
      <w:footerReference xmlns:r="http://schemas.openxmlformats.org/officeDocument/2006/relationships" r:id="R6ce11d2d97f94e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1d158a30e14824" /><Relationship Type="http://schemas.openxmlformats.org/officeDocument/2006/relationships/footer" Target="/word/footer1.xml" Id="R6ce11d2d97f94ebe" /></Relationships>
</file>