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4d3b249914379" /></Relationships>
</file>

<file path=word/document.xml><?xml version="1.0" encoding="utf-8"?>
<w:document xmlns:w="http://schemas.openxmlformats.org/wordprocessingml/2006/main">
  <w:body>
    <w:p>
      <w:r>
        <w:t>H-0674.1</w:t>
      </w:r>
    </w:p>
    <w:p>
      <w:pPr>
        <w:jc w:val="center"/>
      </w:pPr>
      <w:r>
        <w:t>_______________________________________________</w:t>
      </w:r>
    </w:p>
    <w:p/>
    <w:p>
      <w:pPr>
        <w:jc w:val="center"/>
      </w:pPr>
      <w:r>
        <w:rPr>
          <w:b/>
        </w:rPr>
        <w:t>SUBSTITUTE HOUSE BILL 1169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Public Safety (originally sponsored by Representatives Goodman, Davis, Dolan, Simmons, Bateman, Lekanoff, Springer, Gregerson, Senn, Fitzgibbon, Ramos, Frame, Ramel, Peterson, Lovick, Ryu, Callan, Slatter, Duerr, Ormsby, Macri, and Hackney)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enhancements; amending RCW 9.94A.599, 9.94A.729, 9.94A.729, 10.01.210, and 72.01.410; reenacting and amending RCW 9.94A.030 and 9.94A.533; adding a new section to chapter 9.94A RCW; creating new sections; repealing RCW 9.94A.833 and 69.50.435;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w:t>
      </w:r>
      <w:r>
        <w:t>((</w:t>
      </w:r>
      <w:r>
        <w:rPr>
          <w:strike/>
        </w:rPr>
        <w:t xml:space="preserve">eight hundred eighty</w:t>
      </w:r>
      <w:r>
        <w:t>))</w:t>
      </w:r>
      <w:r>
        <w:rPr/>
        <w:t xml:space="preserve"> </w:t>
      </w:r>
      <w:r>
        <w:rPr>
          <w:u w:val="single"/>
        </w:rPr>
        <w:t xml:space="preserve">880</w:t>
      </w:r>
      <w:r>
        <w:rPr/>
        <w:t xml:space="preserve">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9.96.060(6)(c).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w:t>
      </w:r>
      <w:r>
        <w:t>((</w:t>
      </w:r>
      <w:r>
        <w:rPr>
          <w:strike/>
        </w:rPr>
        <w:t xml:space="preserve">twenty-four</w:t>
      </w:r>
      <w:r>
        <w:t>))</w:t>
      </w:r>
      <w:r>
        <w:rPr/>
        <w:t xml:space="preserve"> </w:t>
      </w:r>
      <w:r>
        <w:rPr>
          <w:u w:val="single"/>
        </w:rPr>
        <w:t xml:space="preserve">24</w:t>
      </w:r>
      <w:r>
        <w:rPr/>
        <w:t xml:space="preserve">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w:t>
      </w:r>
      <w:r>
        <w:t>((</w:t>
      </w:r>
      <w:r>
        <w:rPr>
          <w:strike/>
        </w:rPr>
        <w:t xml:space="preserve">fourteen</w:t>
      </w:r>
      <w:r>
        <w:t>))</w:t>
      </w:r>
      <w:r>
        <w:rPr/>
        <w:t xml:space="preserve"> </w:t>
      </w:r>
      <w:r>
        <w:rPr>
          <w:u w:val="single"/>
        </w:rPr>
        <w:t xml:space="preserve">14</w:t>
      </w:r>
      <w:r>
        <w:rPr/>
        <w:t xml:space="preserve">;</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w:t>
      </w:r>
      <w:r>
        <w:t>((</w:t>
      </w:r>
      <w:r>
        <w:rPr>
          <w:strike/>
        </w:rPr>
        <w:t xml:space="preserve">fourteen</w:t>
      </w:r>
      <w:r>
        <w:t>))</w:t>
      </w:r>
      <w:r>
        <w:rPr/>
        <w:t xml:space="preserve"> </w:t>
      </w:r>
      <w:r>
        <w:rPr>
          <w:u w:val="single"/>
        </w:rPr>
        <w:t xml:space="preserve">14</w:t>
      </w:r>
      <w:r>
        <w:rPr/>
        <w:t xml:space="preserve">;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w:t>
      </w:r>
      <w:r>
        <w:t>((</w:t>
      </w:r>
      <w:r>
        <w:rPr>
          <w:strike/>
        </w:rPr>
        <w:t xml:space="preserve">ten</w:t>
      </w:r>
      <w:r>
        <w:t>))</w:t>
      </w:r>
      <w:r>
        <w:rPr/>
        <w:t xml:space="preserve"> </w:t>
      </w:r>
      <w:r>
        <w:rPr>
          <w:u w:val="single"/>
        </w:rPr>
        <w:t xml:space="preserve">10</w:t>
      </w:r>
      <w:r>
        <w:rPr/>
        <w:t xml:space="preserve">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w:t>
      </w:r>
      <w:r>
        <w:t>((</w:t>
      </w:r>
      <w:r>
        <w:rPr>
          <w:strike/>
        </w:rPr>
        <w:t xml:space="preserve">eighteen</w:t>
      </w:r>
      <w:r>
        <w:t>))</w:t>
      </w:r>
      <w:r>
        <w:rPr/>
        <w:t xml:space="preserve"> </w:t>
      </w:r>
      <w:r>
        <w:rPr>
          <w:u w:val="single"/>
        </w:rPr>
        <w:t xml:space="preserve">18</w:t>
      </w:r>
      <w:r>
        <w:rPr/>
        <w:t xml:space="preserve">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w:t>
      </w:r>
      <w:r>
        <w:t>((</w:t>
      </w:r>
      <w:r>
        <w:rPr>
          <w:strike/>
        </w:rPr>
        <w:t xml:space="preserve">Any felony conviction by a person eighteen years of age or older with a special finding of involving a juvenile in a felony offense under RCW 9.94A.833;</w:t>
      </w:r>
    </w:p>
    <w:p>
      <w:pPr>
        <w:spacing w:before="0" w:after="0" w:line="408" w:lineRule="exact"/>
        <w:ind w:left="0" w:right="0" w:firstLine="576"/>
        <w:jc w:val="left"/>
      </w:pPr>
      <w:r>
        <w:rPr>
          <w:strike/>
        </w:rPr>
        <w:t xml:space="preserve">(xi)</w:t>
      </w:r>
      <w:r>
        <w:t>))</w:t>
      </w:r>
      <w:r>
        <w:rPr/>
        <w:t xml:space="preserve"> Residential Burglary (RCW 9A.52.025);</w:t>
      </w:r>
    </w:p>
    <w:p>
      <w:pPr>
        <w:spacing w:before="0" w:after="0" w:line="408" w:lineRule="exact"/>
        <w:ind w:left="0" w:right="0" w:firstLine="576"/>
        <w:jc w:val="left"/>
      </w:pPr>
      <w:r>
        <w:t>((</w:t>
      </w:r>
      <w:r>
        <w:rPr>
          <w:strike/>
        </w:rPr>
        <w:t xml:space="preserve">(xii)</w:t>
      </w:r>
      <w:r>
        <w:t>))</w:t>
      </w:r>
      <w:r>
        <w:rPr/>
        <w:t xml:space="preserve"> </w:t>
      </w:r>
      <w:r>
        <w:rPr>
          <w:u w:val="single"/>
        </w:rPr>
        <w:t xml:space="preserve">(xi)</w:t>
      </w:r>
      <w:r>
        <w:rPr/>
        <w:t xml:space="preserve"> Burglary 2 (RCW 9A.52.030);</w:t>
      </w:r>
    </w:p>
    <w:p>
      <w:pPr>
        <w:spacing w:before="0" w:after="0" w:line="408" w:lineRule="exact"/>
        <w:ind w:left="0" w:right="0" w:firstLine="576"/>
        <w:jc w:val="left"/>
      </w:pPr>
      <w:r>
        <w:t>((</w:t>
      </w:r>
      <w:r>
        <w:rPr>
          <w:strike/>
        </w:rPr>
        <w:t xml:space="preserve">(xiii)</w:t>
      </w:r>
      <w:r>
        <w:t>))</w:t>
      </w:r>
      <w:r>
        <w:rPr/>
        <w:t xml:space="preserve"> </w:t>
      </w:r>
      <w:r>
        <w:rPr>
          <w:u w:val="single"/>
        </w:rPr>
        <w:t xml:space="preserve">(xii)</w:t>
      </w:r>
      <w:r>
        <w:rPr/>
        <w:t xml:space="preserve"> Malicious Mischief 1 (RCW 9A.48.070);</w:t>
      </w:r>
    </w:p>
    <w:p>
      <w:pPr>
        <w:spacing w:before="0" w:after="0" w:line="408" w:lineRule="exact"/>
        <w:ind w:left="0" w:right="0" w:firstLine="576"/>
        <w:jc w:val="left"/>
      </w:pPr>
      <w:r>
        <w:t>((</w:t>
      </w:r>
      <w:r>
        <w:rPr>
          <w:strike/>
        </w:rPr>
        <w:t xml:space="preserve">(xiv)</w:t>
      </w:r>
      <w:r>
        <w:t>))</w:t>
      </w:r>
      <w:r>
        <w:rPr/>
        <w:t xml:space="preserve"> </w:t>
      </w:r>
      <w:r>
        <w:rPr>
          <w:u w:val="single"/>
        </w:rPr>
        <w:t xml:space="preserve">(xiii)</w:t>
      </w:r>
      <w:r>
        <w:rPr/>
        <w:t xml:space="preserve"> Malicious Mischief 2 (RCW 9A.48.080);</w:t>
      </w:r>
    </w:p>
    <w:p>
      <w:pPr>
        <w:spacing w:before="0" w:after="0" w:line="408" w:lineRule="exact"/>
        <w:ind w:left="0" w:right="0" w:firstLine="576"/>
        <w:jc w:val="left"/>
      </w:pPr>
      <w:r>
        <w:t>((</w:t>
      </w:r>
      <w:r>
        <w:rPr>
          <w:strike/>
        </w:rPr>
        <w:t xml:space="preserve">(xv)</w:t>
      </w:r>
      <w:r>
        <w:t>))</w:t>
      </w:r>
      <w:r>
        <w:rPr/>
        <w:t xml:space="preserve"> </w:t>
      </w:r>
      <w:r>
        <w:rPr>
          <w:u w:val="single"/>
        </w:rPr>
        <w:t xml:space="preserve">(xiv)</w:t>
      </w:r>
      <w:r>
        <w:rPr/>
        <w:t xml:space="preserve"> Theft of a Motor Vehicle (RCW 9A.56.065);</w:t>
      </w:r>
    </w:p>
    <w:p>
      <w:pPr>
        <w:spacing w:before="0" w:after="0" w:line="408" w:lineRule="exact"/>
        <w:ind w:left="0" w:right="0" w:firstLine="576"/>
        <w:jc w:val="left"/>
      </w:pPr>
      <w:r>
        <w:t>((</w:t>
      </w:r>
      <w:r>
        <w:rPr>
          <w:strike/>
        </w:rPr>
        <w:t xml:space="preserve">(xvi)</w:t>
      </w:r>
      <w:r>
        <w:t>))</w:t>
      </w:r>
      <w:r>
        <w:rPr/>
        <w:t xml:space="preserve"> </w:t>
      </w:r>
      <w:r>
        <w:rPr>
          <w:u w:val="single"/>
        </w:rPr>
        <w:t xml:space="preserve">(xv)</w:t>
      </w:r>
      <w:r>
        <w:rPr/>
        <w:t xml:space="preserve"> Possession of a Stolen Motor Vehicle (RCW 9A.56.068);</w:t>
      </w:r>
    </w:p>
    <w:p>
      <w:pPr>
        <w:spacing w:before="0" w:after="0" w:line="408" w:lineRule="exact"/>
        <w:ind w:left="0" w:right="0" w:firstLine="576"/>
        <w:jc w:val="left"/>
      </w:pPr>
      <w:r>
        <w:t>((</w:t>
      </w:r>
      <w:r>
        <w:rPr>
          <w:strike/>
        </w:rPr>
        <w:t xml:space="preserve">(xvii)</w:t>
      </w:r>
      <w:r>
        <w:t>))</w:t>
      </w:r>
      <w:r>
        <w:rPr/>
        <w:t xml:space="preserve"> </w:t>
      </w:r>
      <w:r>
        <w:rPr>
          <w:u w:val="single"/>
        </w:rPr>
        <w:t xml:space="preserve">(xvi)</w:t>
      </w:r>
      <w:r>
        <w:rPr/>
        <w:t xml:space="preserve"> Taking a Motor Vehicle Without Permission 1 (RCW 9A.56.070);</w:t>
      </w:r>
    </w:p>
    <w:p>
      <w:pPr>
        <w:spacing w:before="0" w:after="0" w:line="408" w:lineRule="exact"/>
        <w:ind w:left="0" w:right="0" w:firstLine="576"/>
        <w:jc w:val="left"/>
      </w:pPr>
      <w:r>
        <w:t>((</w:t>
      </w:r>
      <w:r>
        <w:rPr>
          <w:strike/>
        </w:rPr>
        <w:t xml:space="preserve">(xviii)</w:t>
      </w:r>
      <w:r>
        <w:t>))</w:t>
      </w:r>
      <w:r>
        <w:rPr/>
        <w:t xml:space="preserve"> </w:t>
      </w:r>
      <w:r>
        <w:rPr>
          <w:u w:val="single"/>
        </w:rPr>
        <w:t xml:space="preserve">(xvii)</w:t>
      </w:r>
      <w:r>
        <w:rPr/>
        <w:t xml:space="preserve"> Taking a Motor Vehicle Without Permission 2 (RCW 9A.56.075);</w:t>
      </w:r>
    </w:p>
    <w:p>
      <w:pPr>
        <w:spacing w:before="0" w:after="0" w:line="408" w:lineRule="exact"/>
        <w:ind w:left="0" w:right="0" w:firstLine="576"/>
        <w:jc w:val="left"/>
      </w:pPr>
      <w:r>
        <w:t>((</w:t>
      </w:r>
      <w:r>
        <w:rPr>
          <w:strike/>
        </w:rPr>
        <w:t xml:space="preserve">(xix)</w:t>
      </w:r>
      <w:r>
        <w:t>))</w:t>
      </w:r>
      <w:r>
        <w:rPr/>
        <w:t xml:space="preserve"> </w:t>
      </w:r>
      <w:r>
        <w:rPr>
          <w:u w:val="single"/>
        </w:rPr>
        <w:t xml:space="preserve">(xviii)</w:t>
      </w:r>
      <w:r>
        <w:rPr/>
        <w:t xml:space="preserve"> Extortion 1 (RCW 9A.56.120);</w:t>
      </w:r>
    </w:p>
    <w:p>
      <w:pPr>
        <w:spacing w:before="0" w:after="0" w:line="408" w:lineRule="exact"/>
        <w:ind w:left="0" w:right="0" w:firstLine="576"/>
        <w:jc w:val="left"/>
      </w:pPr>
      <w:r>
        <w:t>((</w:t>
      </w:r>
      <w:r>
        <w:rPr>
          <w:strike/>
        </w:rPr>
        <w:t xml:space="preserve">(xx)</w:t>
      </w:r>
      <w:r>
        <w:t>))</w:t>
      </w:r>
      <w:r>
        <w:rPr/>
        <w:t xml:space="preserve"> </w:t>
      </w:r>
      <w:r>
        <w:rPr>
          <w:u w:val="single"/>
        </w:rPr>
        <w:t xml:space="preserve">(xix)</w:t>
      </w:r>
      <w:r>
        <w:rPr/>
        <w:t xml:space="preserve"> Extortion 2 (RCW 9A.56.130);</w:t>
      </w:r>
    </w:p>
    <w:p>
      <w:pPr>
        <w:spacing w:before="0" w:after="0" w:line="408" w:lineRule="exact"/>
        <w:ind w:left="0" w:right="0" w:firstLine="576"/>
        <w:jc w:val="left"/>
      </w:pPr>
      <w:r>
        <w:t>((</w:t>
      </w:r>
      <w:r>
        <w:rPr>
          <w:strike/>
        </w:rPr>
        <w:t xml:space="preserve">(xxi)</w:t>
      </w:r>
      <w:r>
        <w:t>))</w:t>
      </w:r>
      <w:r>
        <w:rPr/>
        <w:t xml:space="preserve"> </w:t>
      </w:r>
      <w:r>
        <w:rPr>
          <w:u w:val="single"/>
        </w:rPr>
        <w:t xml:space="preserve">(xx)</w:t>
      </w:r>
      <w:r>
        <w:rPr/>
        <w:t xml:space="preserve"> Intimidating a Witness (RCW 9A.72.110);</w:t>
      </w:r>
    </w:p>
    <w:p>
      <w:pPr>
        <w:spacing w:before="0" w:after="0" w:line="408" w:lineRule="exact"/>
        <w:ind w:left="0" w:right="0" w:firstLine="576"/>
        <w:jc w:val="left"/>
      </w:pPr>
      <w:r>
        <w:t>((</w:t>
      </w:r>
      <w:r>
        <w:rPr>
          <w:strike/>
        </w:rPr>
        <w:t xml:space="preserve">(xxii)</w:t>
      </w:r>
      <w:r>
        <w:t>))</w:t>
      </w:r>
      <w:r>
        <w:rPr/>
        <w:t xml:space="preserve"> </w:t>
      </w:r>
      <w:r>
        <w:rPr>
          <w:u w:val="single"/>
        </w:rPr>
        <w:t xml:space="preserve">(xxi)</w:t>
      </w:r>
      <w:r>
        <w:rPr/>
        <w:t xml:space="preserve"> Tampering with a Witness (RCW 9A.72.120);</w:t>
      </w:r>
    </w:p>
    <w:p>
      <w:pPr>
        <w:spacing w:before="0" w:after="0" w:line="408" w:lineRule="exact"/>
        <w:ind w:left="0" w:right="0" w:firstLine="576"/>
        <w:jc w:val="left"/>
      </w:pPr>
      <w:r>
        <w:t>((</w:t>
      </w:r>
      <w:r>
        <w:rPr>
          <w:strike/>
        </w:rPr>
        <w:t xml:space="preserve">(xxiii)</w:t>
      </w:r>
      <w:r>
        <w:t>))</w:t>
      </w:r>
      <w:r>
        <w:rPr/>
        <w:t xml:space="preserve"> </w:t>
      </w:r>
      <w:r>
        <w:rPr>
          <w:u w:val="single"/>
        </w:rPr>
        <w:t xml:space="preserve">(xxii)</w:t>
      </w:r>
      <w:r>
        <w:rPr/>
        <w:t xml:space="preserve"> Reckless Endangerment (RCW 9A.36.050);</w:t>
      </w:r>
    </w:p>
    <w:p>
      <w:pPr>
        <w:spacing w:before="0" w:after="0" w:line="408" w:lineRule="exact"/>
        <w:ind w:left="0" w:right="0" w:firstLine="576"/>
        <w:jc w:val="left"/>
      </w:pPr>
      <w:r>
        <w:t>((</w:t>
      </w:r>
      <w:r>
        <w:rPr>
          <w:strike/>
        </w:rPr>
        <w:t xml:space="preserve">(xxiv)</w:t>
      </w:r>
      <w:r>
        <w:t>))</w:t>
      </w:r>
      <w:r>
        <w:rPr/>
        <w:t xml:space="preserve"> </w:t>
      </w:r>
      <w:r>
        <w:rPr>
          <w:u w:val="single"/>
        </w:rPr>
        <w:t xml:space="preserve">(xxiii)</w:t>
      </w:r>
      <w:r>
        <w:rPr/>
        <w:t xml:space="preserve"> Coercion (RCW 9A.36.070);</w:t>
      </w:r>
    </w:p>
    <w:p>
      <w:pPr>
        <w:spacing w:before="0" w:after="0" w:line="408" w:lineRule="exact"/>
        <w:ind w:left="0" w:right="0" w:firstLine="576"/>
        <w:jc w:val="left"/>
      </w:pPr>
      <w:r>
        <w:t>((</w:t>
      </w:r>
      <w:r>
        <w:rPr>
          <w:strike/>
        </w:rPr>
        <w:t xml:space="preserve">(xxv)</w:t>
      </w:r>
      <w:r>
        <w:t>))</w:t>
      </w:r>
      <w:r>
        <w:rPr/>
        <w:t xml:space="preserve"> </w:t>
      </w:r>
      <w:r>
        <w:rPr>
          <w:u w:val="single"/>
        </w:rPr>
        <w:t xml:space="preserve">(xxiv)</w:t>
      </w:r>
      <w:r>
        <w:rPr/>
        <w:t xml:space="preserve"> Harassment (RCW 9A.46.020); or</w:t>
      </w:r>
    </w:p>
    <w:p>
      <w:pPr>
        <w:spacing w:before="0" w:after="0" w:line="408" w:lineRule="exact"/>
        <w:ind w:left="0" w:right="0" w:firstLine="576"/>
        <w:jc w:val="left"/>
      </w:pPr>
      <w:r>
        <w:t>((</w:t>
      </w:r>
      <w:r>
        <w:rPr>
          <w:strike/>
        </w:rPr>
        <w:t xml:space="preserve">(xxvi)</w:t>
      </w:r>
      <w:r>
        <w:t>))</w:t>
      </w:r>
      <w:r>
        <w:rPr/>
        <w:t xml:space="preserve"> </w:t>
      </w:r>
      <w:r>
        <w:rPr>
          <w:u w:val="single"/>
        </w:rPr>
        <w:t xml:space="preserve">(xxv)</w:t>
      </w:r>
      <w:r>
        <w:rPr/>
        <w:t xml:space="preserve">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w:t>
      </w:r>
      <w:r>
        <w:t>((</w:t>
      </w:r>
      <w:r>
        <w:rPr>
          <w:strike/>
        </w:rPr>
        <w:t xml:space="preserve">sixteen</w:t>
      </w:r>
      <w:r>
        <w:t>))</w:t>
      </w:r>
      <w:r>
        <w:rPr/>
        <w:t xml:space="preserve"> </w:t>
      </w:r>
      <w:r>
        <w:rPr>
          <w:u w:val="single"/>
        </w:rPr>
        <w:t xml:space="preserve">16</w:t>
      </w:r>
      <w:r>
        <w:rPr/>
        <w:t xml:space="preserve"> years of age or older when the offender committed the offense. A conviction for rape of a child in the second degree constitutes a conviction under (b)(i) of this subsection only when the offender was </w:t>
      </w:r>
      <w:r>
        <w:t>((</w:t>
      </w:r>
      <w:r>
        <w:rPr>
          <w:strike/>
        </w:rPr>
        <w:t xml:space="preserve">eighteen</w:t>
      </w:r>
      <w:r>
        <w:t>))</w:t>
      </w:r>
      <w:r>
        <w:rPr/>
        <w:t xml:space="preserve"> </w:t>
      </w:r>
      <w:r>
        <w:rPr>
          <w:u w:val="single"/>
        </w:rPr>
        <w:t xml:space="preserve">18</w:t>
      </w:r>
      <w:r>
        <w:rPr/>
        <w:t xml:space="preserve">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w:t>
      </w:r>
      <w:r>
        <w:t>((</w:t>
      </w:r>
      <w:r>
        <w:rPr>
          <w:strike/>
        </w:rPr>
        <w:t xml:space="preserve">26.10,</w:t>
      </w:r>
      <w:r>
        <w:t>))</w:t>
      </w:r>
      <w:r>
        <w:rPr/>
        <w:t xml:space="preserve">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w:t>
      </w:r>
      <w:r>
        <w:t>((</w:t>
      </w:r>
      <w:r>
        <w:rPr>
          <w:strike/>
        </w:rPr>
        <w:t xml:space="preserve">twenty-four</w:t>
      </w:r>
      <w:r>
        <w:t>))</w:t>
      </w:r>
      <w:r>
        <w:rPr/>
        <w:t xml:space="preserve"> </w:t>
      </w:r>
      <w:r>
        <w:rPr>
          <w:u w:val="single"/>
        </w:rPr>
        <w:t xml:space="preserve">24</w:t>
      </w:r>
      <w:r>
        <w:rPr/>
        <w:t xml:space="preserve">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w:t>
      </w:r>
      <w:r>
        <w:t>((</w:t>
      </w:r>
      <w:r>
        <w:rPr>
          <w:strike/>
        </w:rPr>
        <w:t xml:space="preserve">twenty-four</w:t>
      </w:r>
      <w:r>
        <w:t>))</w:t>
      </w:r>
      <w:r>
        <w:rPr/>
        <w:t xml:space="preserve"> </w:t>
      </w:r>
      <w:r>
        <w:rPr>
          <w:u w:val="single"/>
        </w:rPr>
        <w:t xml:space="preserve">24</w:t>
      </w:r>
      <w:r>
        <w:rPr/>
        <w:t xml:space="preserve">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w:t>
      </w:r>
      <w:r>
        <w:t>((</w:t>
      </w:r>
      <w:r>
        <w:rPr>
          <w:strike/>
        </w:rPr>
        <w:t xml:space="preserve">seventy-five</w:t>
      </w:r>
      <w:r>
        <w:t>))</w:t>
      </w:r>
      <w:r>
        <w:rPr/>
        <w:t xml:space="preserve"> </w:t>
      </w:r>
      <w:r>
        <w:rPr>
          <w:u w:val="single"/>
        </w:rPr>
        <w:t xml:space="preserve">75</w:t>
      </w:r>
      <w:r>
        <w:rPr/>
        <w:t xml:space="preser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w:t>
      </w:r>
      <w:r>
        <w:rPr>
          <w:u w:val="single"/>
        </w:rPr>
        <w:t xml:space="preserve">(i)</w:t>
      </w:r>
      <w:r>
        <w:rPr/>
        <w:t xml:space="preserve"> Notwithstanding any other provision of law, all firearm enhancements under this section are mandatory</w:t>
      </w:r>
      <w:r>
        <w:t>((</w:t>
      </w:r>
      <w:r>
        <w:rPr>
          <w:strike/>
        </w:rPr>
        <w:t xml:space="preserve">, shall be served in total confinement, and shall run consecutively to all other sentencing provisions, including other firearm or deadly weapon enhancements, for all offenses sentenced under this chapter. However, whether</w:t>
      </w:r>
      <w:r>
        <w:t>))</w:t>
      </w:r>
      <w:r>
        <w:rPr>
          <w:u w:val="single"/>
        </w:rPr>
        <w:t xml:space="preserve">. For any person sentenced to multiple firearm enhancements on or after the effective date of this section, the court may order the enhancements to run consecutively.</w:t>
      </w:r>
    </w:p>
    <w:p>
      <w:pPr>
        <w:spacing w:before="0" w:after="0" w:line="408" w:lineRule="exact"/>
        <w:ind w:left="0" w:right="0" w:firstLine="576"/>
        <w:jc w:val="left"/>
      </w:pPr>
      <w:r>
        <w:rPr>
          <w:u w:val="single"/>
        </w:rPr>
        <w:t xml:space="preserve">(ii) Whether</w:t>
      </w:r>
      <w:r>
        <w:rPr/>
        <w:t xml:space="preserve"> or not a mandatory minimum term has expired, an offender serving a sentence under this subsection may be: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Granted an extraordinary medical placement when authorized under RCW 9.94A.728(1)(c);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w:t>
      </w:r>
      <w:r>
        <w:t>((</w:t>
      </w:r>
      <w:r>
        <w:rPr>
          <w:strike/>
        </w:rPr>
        <w:t xml:space="preserve">If the addition of a firearm enhancement increases the sentence so that it would exceed the statutory maximum for the offense, the portion of the sentence representing the enhancement may not be reduced.</w:t>
      </w:r>
      <w:r>
        <w:t>))</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w:t>
      </w:r>
      <w:r>
        <w:rPr>
          <w:u w:val="single"/>
        </w:rPr>
        <w:t xml:space="preserve">(i)</w:t>
      </w:r>
      <w:r>
        <w:rPr/>
        <w:t xml:space="preserve"> Notwithstanding any other provision of law, all deadly weapon enhancements under this section are mandatory</w:t>
      </w:r>
      <w:r>
        <w:t>((</w:t>
      </w:r>
      <w:r>
        <w:rPr>
          <w:strike/>
        </w:rPr>
        <w:t xml:space="preserve">, shall be served in total confinement, and shall run consecutively to all other sentencing provisions, including other firearm or deadly weapon enhancements, for all offenses sentenced under this chapter. However, whether</w:t>
      </w:r>
      <w:r>
        <w:t>))</w:t>
      </w:r>
      <w:r>
        <w:rPr>
          <w:u w:val="single"/>
        </w:rPr>
        <w:t xml:space="preserve">. For any person sentenced to multiple deadly weapon enhancements on or after the effective date of this section, the court may order the enhancements to run consecutively.</w:t>
      </w:r>
    </w:p>
    <w:p>
      <w:pPr>
        <w:spacing w:before="0" w:after="0" w:line="408" w:lineRule="exact"/>
        <w:ind w:left="0" w:right="0" w:firstLine="576"/>
        <w:jc w:val="left"/>
      </w:pPr>
      <w:r>
        <w:rPr>
          <w:u w:val="single"/>
        </w:rPr>
        <w:t xml:space="preserve">(ii) Whether</w:t>
      </w:r>
      <w:r>
        <w:rPr/>
        <w:t xml:space="preserve"> or not a mandatory minimum term has expired, an offender serving a sentence under this subsection may be: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Granted an extraordinary medical placement when authorized under RCW 9.94A.728(1)(c);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w:t>
      </w:r>
      <w:r>
        <w:t>((</w:t>
      </w:r>
      <w:r>
        <w:rPr>
          <w:strike/>
        </w:rPr>
        <w:t xml:space="preserve">If the addition of a deadly weapon enhancement increases the sentence so that it would exceed the statutory maximum for the offense, the portion of the sentence representing the enhancement may not be reduced.</w:t>
      </w:r>
      <w:r>
        <w:t>))</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w:t>
      </w:r>
      <w:r>
        <w:t>((</w:t>
      </w:r>
      <w:r>
        <w:rPr>
          <w:strike/>
        </w:rPr>
        <w:t xml:space="preserve">twenty-four</w:t>
      </w:r>
      <w:r>
        <w:t>))</w:t>
      </w:r>
      <w:r>
        <w:rPr/>
        <w:t xml:space="preserve"> </w:t>
      </w:r>
      <w:r>
        <w:rPr>
          <w:u w:val="single"/>
        </w:rPr>
        <w:t xml:space="preserve">24</w:t>
      </w:r>
      <w:r>
        <w:rPr/>
        <w:t xml:space="preserve"> months shall be added to the standard sentence range for any ranked offense involving a violation of chapter 69.50 RCW if the offense was also a violation of RCW </w:t>
      </w:r>
      <w:r>
        <w:t>((</w:t>
      </w:r>
      <w:r>
        <w:rPr>
          <w:strike/>
        </w:rPr>
        <w:t xml:space="preserve">69.50.435 or</w:t>
      </w:r>
      <w:r>
        <w:t>))</w:t>
      </w:r>
      <w:r>
        <w:rPr/>
        <w:t xml:space="preserve"> 9.94A.827. </w:t>
      </w:r>
      <w:r>
        <w:t>((</w:t>
      </w:r>
      <w:r>
        <w:rPr>
          <w:strike/>
        </w:rPr>
        <w:t xml:space="preserve">All enhancements under this subsection shall run consecutively to all other sentencing provisions, for all offenses sentenced under this chapter.</w:t>
      </w:r>
      <w:r>
        <w:t>))</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w:t>
      </w:r>
      <w:r>
        <w:t>((</w:t>
      </w:r>
      <w:r>
        <w:rPr>
          <w:strike/>
        </w:rPr>
        <w:t xml:space="preserve">, shall be served in total confinement,</w:t>
      </w:r>
      <w:r>
        <w:t>))</w:t>
      </w:r>
      <w:r>
        <w:rPr/>
        <w:t xml:space="preserve"> and shall run consecutively to all other sentencing provisions, including other impaired driving enhancements, for all offenses sentenced under this chapter. </w:t>
      </w:r>
      <w:r>
        <w:rPr>
          <w:u w:val="single"/>
        </w:rPr>
        <w:t xml:space="preserve">If the offender has three or more prior offenses as defined in RCW 46.61.5055, all enhancements in this subsection must be served in total confinement.</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w:t>
      </w:r>
      <w:r>
        <w:t>((</w:t>
      </w:r>
      <w:r>
        <w:rPr>
          <w:strike/>
        </w:rPr>
        <w:t xml:space="preserve">total</w:t>
      </w:r>
      <w:r>
        <w:t>))</w:t>
      </w:r>
      <w:r>
        <w:rPr/>
        <w:t xml:space="preserve">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w:t>
      </w:r>
    </w:p>
    <w:p>
      <w:pPr>
        <w:spacing w:before="0" w:after="0" w:line="408" w:lineRule="exact"/>
        <w:ind w:left="0" w:right="0" w:firstLine="576"/>
        <w:jc w:val="left"/>
      </w:pPr>
      <w:r>
        <w:rPr/>
        <w:t xml:space="preserve">(ii) Eighteen months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w:t>
      </w:r>
      <w:r>
        <w:t>((</w:t>
      </w:r>
      <w:r>
        <w:rPr>
          <w:strike/>
        </w:rPr>
        <w:t xml:space="preserve">, shall be served in total confinement,</w:t>
      </w:r>
      <w:r>
        <w:t>))</w:t>
      </w:r>
      <w:r>
        <w:rPr/>
        <w:t xml:space="preserve">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w:t>
      </w:r>
      <w:r>
        <w:t>((</w:t>
      </w:r>
      <w:r>
        <w:rPr>
          <w:strike/>
        </w:rPr>
        <w:t xml:space="preserve">. If the addition of a sexual motivation enhancement increases the sentence so that it would exceed the statutory maximum for the offense, the portion of the sentence representing the enhancement may not be reduced</w:t>
      </w:r>
      <w:r>
        <w:t>))</w:t>
      </w:r>
      <w:r>
        <w:rPr/>
        <w:t xml:space="preserve">;</w:t>
      </w:r>
    </w:p>
    <w:p>
      <w:pPr>
        <w:spacing w:before="0" w:after="0" w:line="408" w:lineRule="exact"/>
        <w:ind w:left="0" w:right="0" w:firstLine="576"/>
        <w:jc w:val="left"/>
      </w:pPr>
      <w:r>
        <w:rPr/>
        <w:t xml:space="preserve">(e) </w:t>
      </w:r>
      <w:r>
        <w:t>((</w:t>
      </w:r>
      <w:r>
        <w:rPr>
          <w:strike/>
        </w:rPr>
        <w:t xml:space="preserve">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strike/>
        </w:rPr>
        <w:t xml:space="preserve">(f)</w:t>
      </w:r>
      <w:r>
        <w:t>))</w:t>
      </w:r>
      <w:r>
        <w:rPr/>
        <w:t xml:space="preserve">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w:t>
      </w:r>
      <w:r>
        <w:t>((</w:t>
      </w:r>
      <w:r>
        <w:rPr>
          <w:strike/>
        </w:rPr>
        <w:t xml:space="preserve">total</w:t>
      </w:r>
      <w:r>
        <w:t>))</w:t>
      </w:r>
      <w:r>
        <w:rPr/>
        <w:t xml:space="preserve">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w:t>
      </w:r>
      <w:r>
        <w:t>((</w:t>
      </w:r>
      <w:r>
        <w:rPr>
          <w:strike/>
        </w:rPr>
        <w:t xml:space="preserve">(a)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strike/>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strike/>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strike/>
        </w:rPr>
        <w:t xml:space="preserve">(11)</w:t>
      </w:r>
      <w:r>
        <w:t>))</w:t>
      </w:r>
      <w:r>
        <w:rPr/>
        <w:t xml:space="preserve"> An additional </w:t>
      </w:r>
      <w:r>
        <w:t>((</w:t>
      </w:r>
      <w:r>
        <w:rPr>
          <w:strike/>
        </w:rPr>
        <w:t xml:space="preserve">twelve</w:t>
      </w:r>
      <w:r>
        <w:t>))</w:t>
      </w:r>
      <w:r>
        <w:rPr/>
        <w:t xml:space="preserve"> </w:t>
      </w:r>
      <w:r>
        <w:rPr>
          <w:u w:val="single"/>
        </w:rPr>
        <w:t xml:space="preserve">12</w:t>
      </w:r>
      <w:r>
        <w:rPr/>
        <w:t xml:space="preser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9.94A.831.</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An additional </w:t>
      </w:r>
      <w:r>
        <w:t>((</w:t>
      </w:r>
      <w:r>
        <w:rPr>
          <w:strike/>
        </w:rPr>
        <w:t xml:space="preserve">twelve</w:t>
      </w:r>
      <w:r>
        <w:t>))</w:t>
      </w:r>
      <w:r>
        <w:rPr/>
        <w:t xml:space="preserve"> </w:t>
      </w:r>
      <w:r>
        <w:rPr>
          <w:u w:val="single"/>
        </w:rPr>
        <w:t xml:space="preserve">12</w:t>
      </w:r>
      <w:r>
        <w:rPr/>
        <w:t xml:space="preser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w:t>
      </w:r>
      <w:r>
        <w:t>((</w:t>
      </w:r>
      <w:r>
        <w:rPr>
          <w:strike/>
        </w:rPr>
        <w:t xml:space="preserve">sixteen</w:t>
      </w:r>
      <w:r>
        <w:t>))</w:t>
      </w:r>
      <w:r>
        <w:rPr/>
        <w:t xml:space="preserve"> </w:t>
      </w:r>
      <w:r>
        <w:rPr>
          <w:u w:val="single"/>
        </w:rPr>
        <w:t xml:space="preserve">16</w:t>
      </w:r>
      <w:r>
        <w:rPr/>
        <w:t xml:space="preserve"> who is an occupant in the defendant's vehicle. These enhancements shall be mandatory</w:t>
      </w:r>
      <w:r>
        <w:t>((</w:t>
      </w:r>
      <w:r>
        <w:rPr>
          <w:strike/>
        </w:rPr>
        <w:t xml:space="preserve">, shall be served in total confinement,</w:t>
      </w:r>
      <w:r>
        <w:t>))</w:t>
      </w:r>
      <w:r>
        <w:rPr/>
        <w:t xml:space="preserve"> and shall run consecutively to all other sentencing provisions, including other minor child enhancements, for all offenses sentenced under this chapter. </w:t>
      </w:r>
      <w:r>
        <w:t>((</w:t>
      </w:r>
      <w:r>
        <w:rPr>
          <w:strike/>
        </w:rPr>
        <w:t xml:space="preserve">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r>
        <w:t>))</w:t>
      </w:r>
      <w:r>
        <w:rPr/>
        <w:t xml:space="preserve"> </w:t>
      </w:r>
      <w:r>
        <w:rPr>
          <w:u w:val="single"/>
        </w:rPr>
        <w:t xml:space="preserve">If the defendant has three or more prior offenses as defined in RCW 46.61.5055, all enhancements in this subsection must be served in total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9.94A.832.</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Regardless of any provisions in this section, if a person is being sentenced in adult court for a crime committed under age </w:t>
      </w:r>
      <w:r>
        <w:t>((</w:t>
      </w:r>
      <w:r>
        <w:rPr>
          <w:strike/>
        </w:rPr>
        <w:t xml:space="preserve">eighteen</w:t>
      </w:r>
      <w:r>
        <w:t>))</w:t>
      </w:r>
      <w:r>
        <w:rPr/>
        <w:t xml:space="preserve"> </w:t>
      </w:r>
      <w:r>
        <w:rPr>
          <w:u w:val="single"/>
        </w:rPr>
        <w:t xml:space="preserve">18</w:t>
      </w:r>
      <w:r>
        <w:rPr/>
        <w:t xml:space="preserve">,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599</w:t>
      </w:r>
      <w:r>
        <w:rPr/>
        <w:t xml:space="preserve"> and 1998 c 235 s 3 are each amended to read as follows:</w:t>
      </w:r>
    </w:p>
    <w:p>
      <w:pPr>
        <w:spacing w:before="0" w:after="0" w:line="408" w:lineRule="exact"/>
        <w:ind w:left="0" w:right="0" w:firstLine="576"/>
        <w:jc w:val="left"/>
      </w:pPr>
      <w:r>
        <w:rPr/>
        <w:t xml:space="preserve">If the presumptive sentence duration given in the sentencing grid exceeds the statutory maximum sentence for the offense, the statutory maximum sentence shall be the presumptive sentence. </w:t>
      </w:r>
      <w:r>
        <w:t>((</w:t>
      </w:r>
      <w:r>
        <w:rPr>
          <w:strike/>
        </w:rPr>
        <w:t xml:space="preserve">If the addition of a firearm or deadly weapon enhancement increases the sentence so that it would exceed the statutory maximum for the offense, the portion of the sentence representing the enhancement may not be reduced.</w:t>
      </w:r>
      <w:r>
        <w:t>))</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w:t>
      </w:r>
      <w:r>
        <w:t>((</w:t>
      </w:r>
      <w:r>
        <w:rPr>
          <w:strike/>
        </w:rPr>
        <w:t xml:space="preserve">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strike/>
        </w:rPr>
        <w:t xml:space="preserve">(3)</w:t>
      </w:r>
      <w:r>
        <w:t>))</w:t>
      </w:r>
      <w:r>
        <w:rPr/>
        <w:t xml:space="preserve">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department shall perform a risk assessment of each offender who may qualify for earned early release under subsection </w:t>
      </w:r>
      <w:r>
        <w:t>((</w:t>
      </w:r>
      <w:r>
        <w:rPr>
          <w:strike/>
        </w:rPr>
        <w:t xml:space="preserve">(3)</w:t>
      </w:r>
      <w:r>
        <w:t>))</w:t>
      </w:r>
      <w:r>
        <w:rPr/>
        <w:t xml:space="preserve"> </w:t>
      </w:r>
      <w:r>
        <w:rPr>
          <w:u w:val="single"/>
        </w:rPr>
        <w:t xml:space="preserve">(2)</w:t>
      </w:r>
      <w:r>
        <w:rPr/>
        <w:t xml:space="preserve">(d) of this section utilizing the risk assessment tool recommended by the Washington state institute for public policy. Subsection </w:t>
      </w:r>
      <w:r>
        <w:t>((</w:t>
      </w:r>
      <w:r>
        <w:rPr>
          <w:strike/>
        </w:rPr>
        <w:t xml:space="preserve">(3)</w:t>
      </w:r>
      <w:r>
        <w:t>))</w:t>
      </w:r>
      <w:r>
        <w:rPr/>
        <w:t xml:space="preserve"> </w:t>
      </w:r>
      <w:r>
        <w:rPr>
          <w:u w:val="single"/>
        </w:rPr>
        <w:t xml:space="preserve">(2)</w:t>
      </w:r>
      <w:r>
        <w:rPr/>
        <w:t xml:space="preserve">(d) of this section does not apply to offenders convicted after July 1, 2010.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2020 c 330 s 2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t>((</w:t>
      </w:r>
      <w:r>
        <w:rPr>
          <w:strike/>
        </w:rPr>
        <w:t xml:space="preserve">(a)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strik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strike/>
        </w:rPr>
        <w:t xml:space="preserve">(3)</w:t>
      </w:r>
      <w:r>
        <w:t>))</w:t>
      </w:r>
      <w:r>
        <w:rPr/>
        <w:t xml:space="preserve">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department shall perform a risk assessment of each offender who may qualify for earned early release under subsection </w:t>
      </w:r>
      <w:r>
        <w:t>((</w:t>
      </w:r>
      <w:r>
        <w:rPr>
          <w:strike/>
        </w:rPr>
        <w:t xml:space="preserve">(3)</w:t>
      </w:r>
      <w:r>
        <w:t>))</w:t>
      </w:r>
      <w:r>
        <w:rPr/>
        <w:t xml:space="preserve"> </w:t>
      </w:r>
      <w:r>
        <w:rPr>
          <w:u w:val="single"/>
        </w:rPr>
        <w:t xml:space="preserve">(2)</w:t>
      </w:r>
      <w:r>
        <w:rPr/>
        <w:t xml:space="preserve">(d) of this section utilizing the risk assessment tool recommended by the Washington state institute for public policy. Subsection </w:t>
      </w:r>
      <w:r>
        <w:t>((</w:t>
      </w:r>
      <w:r>
        <w:rPr>
          <w:strike/>
        </w:rPr>
        <w:t xml:space="preserve">(3)</w:t>
      </w:r>
      <w:r>
        <w:t>))</w:t>
      </w:r>
      <w:r>
        <w:rPr/>
        <w:t xml:space="preserve"> </w:t>
      </w:r>
      <w:r>
        <w:rPr>
          <w:u w:val="single"/>
        </w:rPr>
        <w:t xml:space="preserve">(2)</w:t>
      </w:r>
      <w:r>
        <w:rPr/>
        <w:t xml:space="preserve">(d) of this section does not apply to offenders convicted after July 1, 2010.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210</w:t>
      </w:r>
      <w:r>
        <w:rPr/>
        <w:t xml:space="preserve"> and 2002 c 290 s 23 are each amended to read as follows:</w:t>
      </w:r>
    </w:p>
    <w:p>
      <w:pPr>
        <w:spacing w:before="0" w:after="0" w:line="408" w:lineRule="exact"/>
        <w:ind w:left="0" w:right="0" w:firstLine="576"/>
        <w:jc w:val="left"/>
      </w:pPr>
      <w:r>
        <w:rPr/>
        <w:t xml:space="preserve">Any and all law enforcement agencies and personnel, criminal justice attorneys, sentencing judges, and state and local correctional facilities and personnel may, but are not required to, give any and all offenders either written or oral notice, or both, of the sanctions imposed and criminal justice changes regarding armed offenders, including but not limited to the subjects of:</w:t>
      </w:r>
    </w:p>
    <w:p>
      <w:pPr>
        <w:spacing w:before="0" w:after="0" w:line="408" w:lineRule="exact"/>
        <w:ind w:left="0" w:right="0" w:firstLine="576"/>
        <w:jc w:val="left"/>
      </w:pPr>
      <w:r>
        <w:rPr/>
        <w:t xml:space="preserve">(1) Felony crimes involving any deadly weapon special verdict under </w:t>
      </w:r>
      <w:r>
        <w:t>((</w:t>
      </w:r>
      <w:r>
        <w:rPr>
          <w:strike/>
        </w:rPr>
        <w:t xml:space="preserve">RCW 9.94A.602</w:t>
      </w:r>
      <w:r>
        <w:t>))</w:t>
      </w:r>
      <w:r>
        <w:rPr/>
        <w:t xml:space="preserve"> </w:t>
      </w:r>
      <w:r>
        <w:rPr>
          <w:u w:val="single"/>
        </w:rPr>
        <w:t xml:space="preserve">9.94A.825</w:t>
      </w:r>
      <w:r>
        <w:rPr/>
        <w:t xml:space="preserve">;</w:t>
      </w:r>
    </w:p>
    <w:p>
      <w:pPr>
        <w:spacing w:before="0" w:after="0" w:line="408" w:lineRule="exact"/>
        <w:ind w:left="0" w:right="0" w:firstLine="576"/>
        <w:jc w:val="left"/>
      </w:pPr>
      <w:r>
        <w:rPr/>
        <w:t xml:space="preserve">(2) Any and all deadly weapon enhancements under RCW 9.94A.533 (3) or (4), or both, as well as any federal firearm, ammunition, or other deadly weapon enhancements;</w:t>
      </w:r>
    </w:p>
    <w:p>
      <w:pPr>
        <w:spacing w:before="0" w:after="0" w:line="408" w:lineRule="exact"/>
        <w:ind w:left="0" w:right="0" w:firstLine="576"/>
        <w:jc w:val="left"/>
      </w:pPr>
      <w:r>
        <w:rPr/>
        <w:t xml:space="preserve">(3) Any and all felony crimes requiring the possession, display, or use of any deadly weapon as well as the many increased penalties for these crimes including the creation of theft of a firearm and possessing a stolen firearm;</w:t>
      </w:r>
    </w:p>
    <w:p>
      <w:pPr>
        <w:spacing w:before="0" w:after="0" w:line="408" w:lineRule="exact"/>
        <w:ind w:left="0" w:right="0" w:firstLine="576"/>
        <w:jc w:val="left"/>
      </w:pPr>
      <w:r>
        <w:rPr/>
        <w:t xml:space="preserve">(4) New prosecuting standards established for filing charges for all crimes involving any deadly weapons;</w:t>
      </w:r>
    </w:p>
    <w:p>
      <w:pPr>
        <w:spacing w:before="0" w:after="0" w:line="408" w:lineRule="exact"/>
        <w:ind w:left="0" w:right="0" w:firstLine="576"/>
        <w:jc w:val="left"/>
      </w:pPr>
      <w:r>
        <w:rPr/>
        <w:t xml:space="preserve">(5) </w:t>
      </w:r>
      <w:r>
        <w:t>((</w:t>
      </w:r>
      <w:r>
        <w:rPr>
          <w:strike/>
        </w:rPr>
        <w:t xml:space="preserve">Removal of good time for any and all deadly weapon enhancements; and</w:t>
      </w:r>
    </w:p>
    <w:p>
      <w:pPr>
        <w:spacing w:before="0" w:after="0" w:line="408" w:lineRule="exact"/>
        <w:ind w:left="0" w:right="0" w:firstLine="576"/>
        <w:jc w:val="left"/>
      </w:pPr>
      <w:r>
        <w:rPr>
          <w:strike/>
        </w:rPr>
        <w:t xml:space="preserve">(6)</w:t>
      </w:r>
      <w:r>
        <w:t>))</w:t>
      </w:r>
      <w:r>
        <w:rPr/>
        <w:t xml:space="preserve"> Providing the death penalty for those who commit first degree murder: (a) To join, maintain, or advance membership in an identifiable group; (b) as part of a drive-by shooting; or (c) to avoid prosecution as a persistent offender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2019 c 322 s 2 are each amended to read as follows:</w:t>
      </w:r>
    </w:p>
    <w:p>
      <w:pPr>
        <w:spacing w:before="0" w:after="0" w:line="408" w:lineRule="exact"/>
        <w:ind w:left="0" w:right="0" w:firstLine="576"/>
        <w:jc w:val="left"/>
      </w:pPr>
      <w:r>
        <w:rPr/>
        <w:t xml:space="preserve">(1) Whenever any person is convicted as an adult in the courts of this state of a felony offense committed under the age of </w:t>
      </w:r>
      <w:r>
        <w:t>((</w:t>
      </w:r>
      <w:r>
        <w:rPr>
          <w:strike/>
        </w:rPr>
        <w:t xml:space="preserve">eighteen</w:t>
      </w:r>
      <w:r>
        <w:t>))</w:t>
      </w:r>
      <w:r>
        <w:rPr/>
        <w:t xml:space="preserve"> </w:t>
      </w:r>
      <w:r>
        <w:rPr>
          <w:u w:val="single"/>
        </w:rPr>
        <w:t xml:space="preserve">18</w:t>
      </w:r>
      <w:r>
        <w:rPr/>
        <w:t xml:space="preserve">, and is committed for a term of confinement, that person shall be initially placed in a facility operated by the department of children, youth, and families. The department of corrections shall determine the person's earned release date.</w:t>
      </w:r>
    </w:p>
    <w:p>
      <w:pPr>
        <w:spacing w:before="0" w:after="0" w:line="408" w:lineRule="exact"/>
        <w:ind w:left="0" w:right="0" w:firstLine="576"/>
        <w:jc w:val="left"/>
      </w:pPr>
      <w:r>
        <w:rPr/>
        <w:t xml:space="preserve">(a) While in the custody of the department of children, youth, and families, the person must have the same treatment, housing options, transfer, and access to program resources as any other person committed to that juvenile correctional facility or institution pursuant to chapter 13.40 RCW. Except as provided under (d) of this subsection, treatment, placement, and program decisions shall be at the sole discretion of the department of children, youth, and families. The person shall not be transferred to the custody of the department of corrections without the approval of the department of children, youth, and families until the person reaches the age of </w:t>
      </w:r>
      <w:r>
        <w:t>((</w:t>
      </w:r>
      <w:r>
        <w:rPr>
          <w:strike/>
        </w:rPr>
        <w:t xml:space="preserve">twenty-five</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If the person's sentence includes a term of community custody, the department of children, youth, and families shall not release the person to community custody until the department of corrections has approved the person's release plan pursuant to RCW 9.94A.729</w:t>
      </w:r>
      <w:r>
        <w:t>((</w:t>
      </w:r>
      <w:r>
        <w:rPr>
          <w:strike/>
        </w:rPr>
        <w:t xml:space="preserve">(5)</w:t>
      </w:r>
      <w:r>
        <w:t>))</w:t>
      </w:r>
      <w:r>
        <w:rPr/>
        <w:t xml:space="preserve"> </w:t>
      </w:r>
      <w:r>
        <w:rPr>
          <w:u w:val="single"/>
        </w:rPr>
        <w:t xml:space="preserve">(4)</w:t>
      </w:r>
      <w:r>
        <w:rPr/>
        <w:t xml:space="preserve">(b). If a person is held past his or her earned release date pending release plan approval, the department of children, youth, and families shall retain custody until a plan is approved or the person completes the ordered term of confinement prior to age </w:t>
      </w:r>
      <w:r>
        <w:t>((</w:t>
      </w:r>
      <w:r>
        <w:rPr>
          <w:strike/>
        </w:rPr>
        <w:t xml:space="preserve">twenty-five</w:t>
      </w:r>
      <w:r>
        <w:t>))</w:t>
      </w:r>
      <w:r>
        <w:rPr/>
        <w:t xml:space="preserve"> </w:t>
      </w:r>
      <w:r>
        <w:rPr>
          <w:u w:val="single"/>
        </w:rPr>
        <w:t xml:space="preserve">25</w:t>
      </w:r>
      <w:r>
        <w:rPr/>
        <w:t xml:space="preserve">.</w:t>
      </w:r>
    </w:p>
    <w:p>
      <w:pPr>
        <w:spacing w:before="0" w:after="0" w:line="408" w:lineRule="exact"/>
        <w:ind w:left="0" w:right="0" w:firstLine="576"/>
        <w:jc w:val="left"/>
      </w:pPr>
      <w:r>
        <w:rPr/>
        <w:t xml:space="preserve">(c) If the department of children, youth, and families determines that retaining custody of the person in a facility of the department of children, youth, and families presents a significant safety risk, the department of children, youth, and families may transfer the person to the custody of the department of corrections.</w:t>
      </w:r>
    </w:p>
    <w:p>
      <w:pPr>
        <w:spacing w:before="0" w:after="0" w:line="408" w:lineRule="exact"/>
        <w:ind w:left="0" w:right="0" w:firstLine="576"/>
        <w:jc w:val="left"/>
      </w:pPr>
      <w:r>
        <w:rPr/>
        <w:t xml:space="preserve">(d) The department of corrections must retain authority over custody decisions relating to a person whose earned release date is on or after the person's </w:t>
      </w:r>
      <w:r>
        <w:t>((</w:t>
      </w:r>
      <w:r>
        <w:rPr>
          <w:strike/>
        </w:rPr>
        <w:t xml:space="preserve">twenty-fifth</w:t>
      </w:r>
      <w:r>
        <w:t>))</w:t>
      </w:r>
      <w:r>
        <w:rPr/>
        <w:t xml:space="preserve"> </w:t>
      </w:r>
      <w:r>
        <w:rPr>
          <w:u w:val="single"/>
        </w:rPr>
        <w:t xml:space="preserve">25th</w:t>
      </w:r>
      <w:r>
        <w:rPr/>
        <w:t xml:space="preserve"> birthday and who is placed in a facility operated by the department of children, youth, and families under this section, unless the person qualifies for partial confinement under RCW 72.01.412, and must approve any leave from the facility. When the person turns age </w:t>
      </w:r>
      <w:r>
        <w:t>((</w:t>
      </w:r>
      <w:r>
        <w:rPr>
          <w:strike/>
        </w:rPr>
        <w:t xml:space="preserve">twenty-five</w:t>
      </w:r>
      <w:r>
        <w:t>))</w:t>
      </w:r>
      <w:r>
        <w:rPr/>
        <w:t xml:space="preserve"> </w:t>
      </w:r>
      <w:r>
        <w:rPr>
          <w:u w:val="single"/>
        </w:rPr>
        <w:t xml:space="preserve">25</w:t>
      </w:r>
      <w:r>
        <w:rPr/>
        <w:t xml:space="preserve">, he or she must be transferred to the department of corrections, except as described under RCW 72.01.412. The department of children, youth, and families has all routine and day-to-day operations authority for the person while the person is in its custody.</w:t>
      </w:r>
    </w:p>
    <w:p>
      <w:pPr>
        <w:spacing w:before="0" w:after="0" w:line="408" w:lineRule="exact"/>
        <w:ind w:left="0" w:right="0" w:firstLine="576"/>
        <w:jc w:val="left"/>
      </w:pPr>
      <w:r>
        <w:rPr/>
        <w:t xml:space="preserve">(2)(a) Except as provided in (b) and (c) of this subsection, a person under the age of </w:t>
      </w:r>
      <w:r>
        <w:t>((</w:t>
      </w:r>
      <w:r>
        <w:rPr>
          <w:strike/>
        </w:rPr>
        <w:t xml:space="preserve">eighteen</w:t>
      </w:r>
      <w:r>
        <w:t>))</w:t>
      </w:r>
      <w:r>
        <w:rPr/>
        <w:t xml:space="preserve"> </w:t>
      </w:r>
      <w:r>
        <w:rPr>
          <w:u w:val="single"/>
        </w:rPr>
        <w:t xml:space="preserve">18</w:t>
      </w:r>
      <w:r>
        <w:rPr/>
        <w:t xml:space="preserve"> who is transferred to the custody of the department of corrections must be placed in a housing unit, or a portion of a housing unit, that is separated from other persons in custody who are </w:t>
      </w:r>
      <w:r>
        <w:t>((</w:t>
      </w:r>
      <w:r>
        <w:rPr>
          <w:strike/>
        </w:rPr>
        <w:t xml:space="preserve">eighteen</w:t>
      </w:r>
      <w:r>
        <w:t>))</w:t>
      </w:r>
      <w:r>
        <w:rPr/>
        <w:t xml:space="preserve"> </w:t>
      </w:r>
      <w:r>
        <w:rPr>
          <w:u w:val="single"/>
        </w:rPr>
        <w:t xml:space="preserve">18</w:t>
      </w:r>
      <w:r>
        <w:rPr/>
        <w:t xml:space="preserve"> years of age or older,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(b) A person who is transferred to the custody of the department of corrections and reaches </w:t>
      </w:r>
      <w:r>
        <w:t>((</w:t>
      </w:r>
      <w:r>
        <w:rPr>
          <w:strike/>
        </w:rPr>
        <w:t xml:space="preserve">eighteen</w:t>
      </w:r>
      <w:r>
        <w:t>))</w:t>
      </w:r>
      <w:r>
        <w:rPr/>
        <w:t xml:space="preserve"> </w:t>
      </w:r>
      <w:r>
        <w:rPr>
          <w:u w:val="single"/>
        </w:rPr>
        <w:t xml:space="preserve">18</w:t>
      </w:r>
      <w:r>
        <w:rPr/>
        <w:t xml:space="preserve"> years of age may remain in a housing unit for persons under the age of </w:t>
      </w:r>
      <w:r>
        <w:t>((</w:t>
      </w:r>
      <w:r>
        <w:rPr>
          <w:strike/>
        </w:rPr>
        <w:t xml:space="preserve">eighteen</w:t>
      </w:r>
      <w:r>
        <w:t>))</w:t>
      </w:r>
      <w:r>
        <w:rPr/>
        <w:t xml:space="preserve"> </w:t>
      </w:r>
      <w:r>
        <w:rPr>
          <w:u w:val="single"/>
        </w:rPr>
        <w:t xml:space="preserve">18</w:t>
      </w:r>
      <w:r>
        <w:rPr/>
        <w:t xml:space="preserve"> if the secretary of corrections determines that: (i) The person's needs and the rehabilitation goals for the person could continue to be better met by the programs and housing environment that is separate from other persons in custody who are </w:t>
      </w:r>
      <w:r>
        <w:t>((</w:t>
      </w:r>
      <w:r>
        <w:rPr>
          <w:strike/>
        </w:rPr>
        <w:t xml:space="preserve">eighteen</w:t>
      </w:r>
      <w:r>
        <w:t>))</w:t>
      </w:r>
      <w:r>
        <w:rPr/>
        <w:t xml:space="preserve"> </w:t>
      </w:r>
      <w:r>
        <w:rPr>
          <w:u w:val="single"/>
        </w:rPr>
        <w:t xml:space="preserve">18</w:t>
      </w:r>
      <w:r>
        <w:rPr/>
        <w:t xml:space="preserve"> years of age and older; and (ii) the programs or housing environment for persons under the age of </w:t>
      </w:r>
      <w:r>
        <w:t>((</w:t>
      </w:r>
      <w:r>
        <w:rPr>
          <w:strike/>
        </w:rPr>
        <w:t xml:space="preserve">eighteen</w:t>
      </w:r>
      <w:r>
        <w:t>))</w:t>
      </w:r>
      <w:r>
        <w:rPr/>
        <w:t xml:space="preserve"> </w:t>
      </w:r>
      <w:r>
        <w:rPr>
          <w:u w:val="single"/>
        </w:rPr>
        <w:t xml:space="preserve">18</w:t>
      </w:r>
      <w:r>
        <w:rPr/>
        <w:t xml:space="preserve"> will not be substantially affected by the continued placement of the person in that environment. The person may remain placed in a housing unit for persons under the age of </w:t>
      </w:r>
      <w:r>
        <w:t>((</w:t>
      </w:r>
      <w:r>
        <w:rPr>
          <w:strike/>
        </w:rPr>
        <w:t xml:space="preserve">eighteen</w:t>
      </w:r>
      <w:r>
        <w:t>))</w:t>
      </w:r>
      <w:r>
        <w:rPr/>
        <w:t xml:space="preserve"> </w:t>
      </w:r>
      <w:r>
        <w:rPr>
          <w:u w:val="single"/>
        </w:rPr>
        <w:t xml:space="preserve">18</w:t>
      </w:r>
      <w:r>
        <w:rPr/>
        <w:t xml:space="preserve"> until such time as the secretary of corrections determines that the person's needs and goals are no longer better met in that environment but in no case past the person's </w:t>
      </w:r>
      <w:r>
        <w:t>((</w:t>
      </w:r>
      <w:r>
        <w:rPr>
          <w:strike/>
        </w:rPr>
        <w:t xml:space="preserve">twenty-fifth</w:t>
      </w:r>
      <w:r>
        <w:t>))</w:t>
      </w:r>
      <w:r>
        <w:rPr/>
        <w:t xml:space="preserve"> </w:t>
      </w:r>
      <w:r>
        <w:rPr>
          <w:u w:val="single"/>
        </w:rPr>
        <w:t xml:space="preserve">25th</w:t>
      </w:r>
      <w:r>
        <w:rPr/>
        <w:t xml:space="preserve"> birthday.</w:t>
      </w:r>
    </w:p>
    <w:p>
      <w:pPr>
        <w:spacing w:before="0" w:after="0" w:line="408" w:lineRule="exact"/>
        <w:ind w:left="0" w:right="0" w:firstLine="576"/>
        <w:jc w:val="left"/>
      </w:pPr>
      <w:r>
        <w:rPr/>
        <w:t xml:space="preserve">(c) A person transferred to the custody of the department of corrections who is under the age of </w:t>
      </w:r>
      <w:r>
        <w:t>((</w:t>
      </w:r>
      <w:r>
        <w:rPr>
          <w:strike/>
        </w:rPr>
        <w:t xml:space="preserve">eighteen</w:t>
      </w:r>
      <w:r>
        <w:t>))</w:t>
      </w:r>
      <w:r>
        <w:rPr/>
        <w:t xml:space="preserve"> </w:t>
      </w:r>
      <w:r>
        <w:rPr>
          <w:u w:val="single"/>
        </w:rPr>
        <w:t xml:space="preserve">18</w:t>
      </w:r>
      <w:r>
        <w:rPr/>
        <w:t xml:space="preserve"> may be housed in an intensive management unit or administrative segregation unit containing offenders </w:t>
      </w:r>
      <w:r>
        <w:t>((</w:t>
      </w:r>
      <w:r>
        <w:rPr>
          <w:strike/>
        </w:rPr>
        <w:t xml:space="preserve">eighteen</w:t>
      </w:r>
      <w:r>
        <w:t>))</w:t>
      </w:r>
      <w:r>
        <w:rPr/>
        <w:t xml:space="preserve"> </w:t>
      </w:r>
      <w:r>
        <w:rPr>
          <w:u w:val="single"/>
        </w:rPr>
        <w:t xml:space="preserve">18</w:t>
      </w:r>
      <w:r>
        <w:rPr/>
        <w:t xml:space="preserve">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t xml:space="preserve">(3) The department of children, youth, and families must review the placement of a person over age </w:t>
      </w:r>
      <w:r>
        <w:t>((</w:t>
      </w:r>
      <w:r>
        <w:rPr>
          <w:strike/>
        </w:rPr>
        <w:t xml:space="preserve">twenty-one</w:t>
      </w:r>
      <w:r>
        <w:t>))</w:t>
      </w:r>
      <w:r>
        <w:rPr/>
        <w:t xml:space="preserve"> </w:t>
      </w:r>
      <w:r>
        <w:rPr>
          <w:u w:val="single"/>
        </w:rPr>
        <w:t xml:space="preserve">21</w:t>
      </w:r>
      <w:r>
        <w:rPr/>
        <w:t xml:space="preserv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w:t>
      </w:r>
      <w:r>
        <w:t>((</w:t>
      </w:r>
      <w:r>
        <w:rPr>
          <w:strike/>
        </w:rPr>
        <w:t xml:space="preserve">twenty-three</w:t>
      </w:r>
      <w:r>
        <w:t>))</w:t>
      </w:r>
      <w:r>
        <w:rPr/>
        <w:t xml:space="preserve"> </w:t>
      </w:r>
      <w:r>
        <w:rPr>
          <w:u w:val="single"/>
        </w:rPr>
        <w:t xml:space="preserve">23</w:t>
      </w:r>
      <w:r>
        <w:rPr/>
        <w:t xml:space="preserve"> if the person's commitment period in a juvenile institution extends beyond the person's </w:t>
      </w:r>
      <w:r>
        <w:t>((</w:t>
      </w:r>
      <w:r>
        <w:rPr>
          <w:strike/>
        </w:rPr>
        <w:t xml:space="preserve">twenty-third</w:t>
      </w:r>
      <w:r>
        <w:t>))</w:t>
      </w:r>
      <w:r>
        <w:rPr/>
        <w:t xml:space="preserve"> </w:t>
      </w:r>
      <w:r>
        <w:rPr>
          <w:u w:val="single"/>
        </w:rPr>
        <w:t xml:space="preserve">23rd</w:t>
      </w:r>
      <w:r>
        <w:rPr/>
        <w:t xml:space="preserve"> birthday.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For any offender who is currently serving a sentence imposed prior to the effective date of this section involving multiple, consecutive firearm or deadly weapon enhancements under RCW 9.94A.533, either the offender or the applicable county prosecuting attorney may petition the sentencing court for resentencing on the basis that the consecutive enhancements no longer advance the interests of justice.</w:t>
      </w:r>
    </w:p>
    <w:p>
      <w:pPr>
        <w:spacing w:before="0" w:after="0" w:line="408" w:lineRule="exact"/>
        <w:ind w:left="0" w:right="0" w:firstLine="576"/>
        <w:jc w:val="left"/>
      </w:pPr>
      <w:r>
        <w:rPr/>
        <w:t xml:space="preserve">(2) The sentencing court may grant or deny a petition under this section. If the court grants a petition, the court shall resentence the offender in the same manner as if the offender had not previously been sentenced, except: The court may, in its discretion, order the firearm or deadly weapon enhancements to be served concurrently, regardless of the date of the offense; and the new sentence, if any, may not be greater than the initial sentence.</w:t>
      </w:r>
    </w:p>
    <w:p>
      <w:pPr>
        <w:spacing w:before="0" w:after="0" w:line="408" w:lineRule="exact"/>
        <w:ind w:left="0" w:right="0" w:firstLine="576"/>
        <w:jc w:val="left"/>
      </w:pPr>
      <w:r>
        <w:rPr/>
        <w:t xml:space="preserve">(3) If a resentencing hearing is scheduled pursuant to this section, the prosecuting attorney shall make reasonable efforts to notify victims and survivors of victims of the petition and the date of hearing. The prosecuting attorney shall provide victims and survivors of victims access to available victim advocates and other related services. The court shall provide an opportunity for victims and survivors of victims of any crimes for which the offender has been convicted to present a statement personally or by representation. The prosecuting attorney and the court shall comply with the requirements set forth in chapter 7.69 RCW.</w:t>
      </w:r>
    </w:p>
    <w:p>
      <w:pPr>
        <w:spacing w:before="0" w:after="0" w:line="408" w:lineRule="exact"/>
        <w:ind w:left="0" w:right="0" w:firstLine="576"/>
        <w:jc w:val="left"/>
      </w:pPr>
      <w:r>
        <w:rPr/>
        <w:t xml:space="preserve">(4) A resentencing under this section does not reopen a qualifying offender's conviction to challenges that would otherwise be barred.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94A</w:t>
      </w:r>
      <w:r>
        <w:rPr/>
        <w:t xml:space="preserve">.</w:t>
      </w:r>
      <w:r>
        <w:t xml:space="preserve">833</w:t>
      </w:r>
      <w:r>
        <w:rPr/>
        <w:t xml:space="preserve"> (Special allegation</w:t>
      </w:r>
      <w:r>
        <w:rPr>
          <w:rFonts w:ascii="Times New Roman" w:hAnsi="Times New Roman"/>
        </w:rPr>
        <w:t xml:space="preserve">—</w:t>
      </w:r>
      <w:r>
        <w:rPr/>
        <w:t xml:space="preserve">Involving minor in felony offense</w:t>
      </w:r>
      <w:r>
        <w:rPr>
          <w:rFonts w:ascii="Times New Roman" w:hAnsi="Times New Roman"/>
        </w:rPr>
        <w:t xml:space="preserve">—</w:t>
      </w:r>
      <w:r>
        <w:rPr/>
        <w:t xml:space="preserve">Procedures) and 2008 c 276 s 302; and</w:t>
      </w:r>
    </w:p>
    <w:p>
      <w:pPr>
        <w:spacing w:before="0" w:after="0" w:line="408" w:lineRule="exact"/>
        <w:ind w:left="0" w:right="0" w:firstLine="576"/>
        <w:jc w:val="left"/>
      </w:pPr>
      <w:r>
        <w:t>(2)</w:t>
      </w:r>
      <w:r>
        <w:rPr/>
        <w:t xml:space="preserve">RCW </w:t>
      </w:r>
      <w:r>
        <w:t xml:space="preserve">69</w:t>
      </w:r>
      <w:r>
        <w:rPr/>
        <w:t xml:space="preserve">.</w:t>
      </w:r>
      <w:r>
        <w:t xml:space="preserve">50</w:t>
      </w:r>
      <w:r>
        <w:rPr/>
        <w:t xml:space="preserve">.</w:t>
      </w:r>
      <w:r>
        <w:t xml:space="preserve">435</w:t>
      </w:r>
      <w:r>
        <w:rPr/>
        <w:t xml:space="preserve"> (Violations committed in or on certain public places or facilities</w:t>
      </w:r>
      <w:r>
        <w:rPr>
          <w:rFonts w:ascii="Times New Roman" w:hAnsi="Times New Roman"/>
        </w:rPr>
        <w:t xml:space="preserve">—</w:t>
      </w:r>
      <w:r>
        <w:rPr/>
        <w:t xml:space="preserve">Additional penalty</w:t>
      </w:r>
      <w:r>
        <w:rPr>
          <w:rFonts w:ascii="Times New Roman" w:hAnsi="Times New Roman"/>
        </w:rPr>
        <w:t xml:space="preserve">—</w:t>
      </w:r>
      <w:r>
        <w:rPr/>
        <w:t xml:space="preserve">Defenses</w:t>
      </w:r>
      <w:r>
        <w:rPr>
          <w:rFonts w:ascii="Times New Roman" w:hAnsi="Times New Roman"/>
        </w:rPr>
        <w:t xml:space="preserve">—</w:t>
      </w:r>
      <w:r>
        <w:rPr/>
        <w:t xml:space="preserve">Construction</w:t>
      </w:r>
      <w:r>
        <w:rPr>
          <w:rFonts w:ascii="Times New Roman" w:hAnsi="Times New Roman"/>
        </w:rPr>
        <w:t xml:space="preserve">—</w:t>
      </w:r>
      <w:r>
        <w:rPr/>
        <w:t xml:space="preserve">Definitions) and 2015 c 265 s 37 &amp; 2003 c 53 s 346.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to restrictions on partial confinement and earned early release for sentencing enhancements under sections 2, 4, and 5 of this act apply retroactively to offenders currently serving a sentence in any facility or institution either operated by the state or utilized under contract. Pursuant to RCW 9.94A.729, the department of corrections shall recalculate the earned release date for any qualifying offender, regardless of the date of sentencing or date of offense. For offenders whose offense was committed prior to the effective date of this section, the recalculation shall not extend a term of incarceration beyond that to which an offender is currently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section 10 of this act does not create any liberty interest. The department of corrections' recalculations of earned release time do not create any expectation that the percentage of earned release time will be revised before the effective date of this section, and offenders have no reason to conclude that the maximum percentage of earned release time is an entitlement. The department of corrections has discretion to implement the retroactive changes to earned early release for qualifying offenders over a period of time not to exceed 12 months following the effective date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2022.</w:t>
      </w:r>
    </w:p>
    <w:p/>
    <w:p>
      <w:pPr>
        <w:jc w:val="center"/>
      </w:pPr>
      <w:r>
        <w:rPr>
          <w:b/>
        </w:rPr>
        <w:t>--- END ---</w:t>
      </w:r>
    </w:p>
    <w:sectPr>
      <w:pgNumType w:start="1"/>
      <w:footerReference xmlns:r="http://schemas.openxmlformats.org/officeDocument/2006/relationships" r:id="R0201eb11dfc140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794bbde36a467d" /><Relationship Type="http://schemas.openxmlformats.org/officeDocument/2006/relationships/footer" Target="/word/footer1.xml" Id="R0201eb11dfc1407a" /></Relationships>
</file>