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900d01d4b403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5975-S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SEFZ</w:t>
        </w:r>
      </w:r>
      <w:r>
        <w:rPr>
          <w:b/>
        </w:rPr>
        <w:t xml:space="preserve"> </w:t>
        <w:r>
          <w:rPr/>
          <w:t xml:space="preserve">S5021.1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5975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1251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Sefzik</w:t>
      </w:r>
    </w:p>
    <w:p>
      <w:pPr>
        <w:jc w:val="right"/>
      </w:pPr>
      <w:r>
        <w:rPr>
          <w:b/>
        </w:rPr>
        <w:t xml:space="preserve">NOT ADOPTED 02/25/2022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after line 38,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"(6) $3,000,000 of the climate active transportation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is provided solely for the Bradley road safe routes pedestrian improvement project on the LEAP Transportation Document 2022 NL-2 as developed February 20, 2022."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Increase in funding for the Bradley road project.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EFFECT:</w:t>
      </w:r>
      <w:r>
        <w:rPr/>
        <w:t xml:space="preserve"> $2,570,000 increase expense of state climate active transportation account funds.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eff3f1e544210" /></Relationships>
</file>