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c10904a73422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5974-S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S4659.1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5974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02/15/2022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31, strike "</w:t>
      </w:r>
      <w:r>
        <w:rPr>
          <w:b/>
        </w:rPr>
        <w:t xml:space="preserve">Exported Fuel Tax,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6, line 35, strike all of sections 201 through 206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121, beginning on line 25, strike all of section 511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5974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02/15/2022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 of the title, after "70A.65.040," strike all material through "82.38.180," on line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11 of the title, after "RCW;" strike "adding a new section to chapter 82.38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6 cent exported fuel tax credit system provisions from the bill.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Reduces move ahead WA revenue of $2.053 billion over the 16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096dc72124633" /></Relationships>
</file>