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d7307dc64ba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S4541.1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(S-4538.1/22)</w:t>
      </w:r>
      <w:r>
        <w:t xml:space="preserve"> </w:t>
      </w:r>
      <w:r>
        <w:rPr>
          <w:b/>
        </w:rPr>
        <w:t xml:space="preserve">1063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"Sec. </w:t>
      </w:r>
      <w:r>
        <w:rPr>
          <w:b/>
        </w:rPr>
        <w:fldChar w:fldCharType="begin"/>
      </w:r>
      <w:r>
        <w:rPr>
          <w:b/>
        </w:rPr>
        <w:instrText xml:space="default"> LISTNUM  LegalDefault \l 1 \s 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116</w:t>
      </w:r>
      <w:r>
        <w:rPr/>
        <w:t xml:space="preserve">.</w:t>
      </w:r>
      <w:r>
        <w:t xml:space="preserve">020</w:t>
      </w:r>
      <w:r>
        <w:rPr/>
        <w:t xml:space="preserve"> and 2021 c 320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peace officer may not use a chokehold </w:t>
      </w:r>
      <w:r>
        <w:t>((</w:t>
      </w:r>
      <w:r>
        <w:rPr>
          <w:strike/>
        </w:rPr>
        <w:t xml:space="preserve">or neck restraint</w:t>
      </w:r>
      <w:r>
        <w:t>))</w:t>
      </w:r>
      <w:r>
        <w:rPr/>
        <w:t xml:space="preserve"> on another person in the course of his or her duties as a peace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policies pertaining to the use of force adopted by law enforcement agencies must be consistent with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</w:t>
      </w:r>
      <w:r>
        <w:t>((</w:t>
      </w:r>
      <w:r>
        <w:rPr>
          <w:strike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(a) "Chokehold"</w:t>
      </w:r>
      <w:r>
        <w:t>))</w:t>
      </w:r>
      <w:r>
        <w:rPr>
          <w:u w:val="single"/>
        </w:rPr>
        <w:t xml:space="preserve">, "chokehold"</w:t>
      </w:r>
      <w:r>
        <w:rPr/>
        <w:t xml:space="preserve"> means the intentional application of direct pressure to a person's trachea or windpipe for the purpose of restricting another person's airway.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(b) "Neck restraint" refers to any vascular neck restraint or similar restraint, hold, or other tactic in which pressure is applied to the neck for the purpose of constricting blood flow.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at the beginning of line 2, strike "and 10.120.020" and insert ", 10.120.020, and 10.116.020"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law enforcement authority to use neck restraints when using physical force if use of a neck restraint is proportional to the amount of physical force necessary to overcome resistance under the circumstances and effect a lawful purpose.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f3d5b81884e72" /></Relationships>
</file>