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bcb393613475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S4539.1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5919</w:t>
      </w:r>
      <w:r>
        <w:t xml:space="preserve"> -</w:t>
      </w:r>
      <w:r>
        <w:t xml:space="preserve"> </w:t>
        <w:t xml:space="preserve">S AMD TO S AMD (S-4538.1/22)</w:t>
      </w:r>
      <w:r>
        <w:t xml:space="preserve"> </w:t>
      </w:r>
      <w:r>
        <w:rPr>
          <w:b/>
        </w:rPr>
        <w:t xml:space="preserve">1061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  <w:r>
        <w:rPr>
          <w:b/>
        </w:rPr>
        <w:t xml:space="preserve">NOT ADOPTED 02/09/2022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33, after "</w:t>
      </w:r>
      <w:r>
        <w:rPr>
          <w:u w:val="single"/>
        </w:rPr>
        <w:t xml:space="preserve">has</w:t>
      </w:r>
      <w:r>
        <w:rPr/>
        <w:t xml:space="preserve">" strike "</w:t>
      </w:r>
      <w:r>
        <w:rPr>
          <w:u w:val="single"/>
        </w:rPr>
        <w:t xml:space="preserve">reasonable</w:t>
      </w:r>
      <w:r>
        <w:rPr/>
        <w:t xml:space="preserve">" and insert "</w:t>
      </w:r>
      <w:r>
        <w:rPr>
          <w:u w:val="single"/>
        </w:rPr>
        <w:t xml:space="preserve">: (A) Reasonable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34, after "</w:t>
      </w:r>
      <w:r>
        <w:rPr>
          <w:u w:val="single"/>
        </w:rPr>
        <w:t xml:space="preserve">activity</w:t>
      </w:r>
      <w:r>
        <w:rPr/>
        <w:t xml:space="preserve">" strike "</w:t>
      </w:r>
      <w:r>
        <w:rPr>
          <w:u w:val="single"/>
        </w:rPr>
        <w:t xml:space="preserve">, including when,</w:t>
      </w:r>
      <w:r>
        <w:rPr/>
        <w:t xml:space="preserve">" and insert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37, after "</w:t>
      </w:r>
      <w:r>
        <w:rPr>
          <w:u w:val="single"/>
        </w:rPr>
        <w:t xml:space="preserve">out</w:t>
      </w:r>
      <w:r>
        <w:rPr/>
        <w:t xml:space="preserve">" insert "</w:t>
      </w:r>
      <w:r>
        <w:rPr>
          <w:u w:val="single"/>
        </w:rPr>
        <w:t xml:space="preserve">; (B) identified himself or herself as an officer or is reasonably identifiable as an officer; (C) informed the person that he or she is detained for an investigative detention; and (D) notified the person that he or she is not free to leave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additional requirements for a peace officer to use physical force when conducting an investigative detention.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50cd1eda54445" /></Relationships>
</file>