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ea5f2b283414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S4931.1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1201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02/25/2022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373, line 28,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2023) by $31,020,000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376, line 11, after "</w:t>
      </w:r>
      <w:r>
        <w:rPr>
          <w:u w:val="single"/>
        </w:rPr>
        <w:t xml:space="preserve">2022,</w:t>
      </w:r>
      <w:r>
        <w:rPr/>
        <w:t xml:space="preserve">" strike "</w:t>
      </w:r>
      <w:r>
        <w:rPr>
          <w:u w:val="single"/>
        </w:rPr>
        <w:t xml:space="preserve">$9,106,000</w:t>
      </w:r>
      <w:r>
        <w:rPr/>
        <w:t xml:space="preserve">" and insert "</w:t>
      </w:r>
      <w:r>
        <w:rPr>
          <w:u w:val="single"/>
        </w:rPr>
        <w:t xml:space="preserve">$40,126,000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graduated reentry reductions impacting prison operations taken in the 2021-23 biennial budget.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EXPENDITURE EFFECT (2021-2023):</w:t>
      </w:r>
      <w:r>
        <w:rPr/>
        <w:t xml:space="preserve"> $31,020,000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State/$31,020,000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EXPENDITURE EFFECT:</w:t>
      </w:r>
      <w:r>
        <w:rPr/>
        <w:t xml:space="preserve"> $69,689,000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0435b88d458e" /></Relationships>
</file>