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ba6b52457f4e64" /></Relationships>
</file>

<file path=word/document.xml><?xml version="1.0" encoding="utf-8"?>
<w:document xmlns:w="http://schemas.openxmlformats.org/wordprocessingml/2006/main">
  <w:body>
    <w:p>
      <w:r>
        <w:rPr>
          <w:b/>
        </w:rPr>
        <w:r>
          <w:rPr/>
          <w:t xml:space="preserve">5326-S</w:t>
        </w:r>
      </w:r>
      <w:r>
        <w:rPr>
          <w:b/>
        </w:rPr>
        <w:t xml:space="preserve"> </w:t>
        <w:t xml:space="preserve">AMS</w:t>
      </w:r>
      <w:r>
        <w:rPr>
          <w:b/>
        </w:rPr>
        <w:t xml:space="preserve"> </w:t>
        <w:r>
          <w:rPr/>
          <w:t xml:space="preserve">ROBI</w:t>
        </w:r>
      </w:r>
      <w:r>
        <w:rPr>
          <w:b/>
        </w:rPr>
        <w:t xml:space="preserve"> </w:t>
        <w:r>
          <w:rPr/>
          <w:t xml:space="preserve">S4238.1</w:t>
        </w:r>
      </w:r>
      <w:r>
        <w:rPr>
          <w:b/>
        </w:rPr>
        <w:t xml:space="preserve"> - NOT FOR FLOOR USE</w:t>
      </w:r>
    </w:p>
    <w:p>
      <w:pPr>
        <w:ind w:left="0" w:right="0" w:firstLine="576"/>
      </w:pPr>
    </w:p>
    <w:p>
      <w:pPr>
        <w:spacing w:before="480" w:after="0" w:line="408" w:lineRule="exact"/>
      </w:pPr>
      <w:r>
        <w:rPr>
          <w:b/>
          <w:u w:val="single"/>
        </w:rPr>
        <w:t xml:space="preserve">SSB 5326</w:t>
      </w:r>
      <w:r>
        <w:t xml:space="preserve"> -</w:t>
      </w:r>
      <w:r>
        <w:t xml:space="preserve"> </w:t>
        <w:t xml:space="preserve">S AMD</w:t>
      </w:r>
      <w:r>
        <w:t xml:space="preserve"> </w:t>
      </w:r>
      <w:r>
        <w:rPr>
          <w:b/>
        </w:rPr>
        <w:t xml:space="preserve">1033</w:t>
      </w:r>
    </w:p>
    <w:p>
      <w:pPr>
        <w:spacing w:before="0" w:after="0" w:line="408" w:lineRule="exact"/>
        <w:ind w:left="0" w:right="0" w:firstLine="576"/>
        <w:jc w:val="left"/>
      </w:pPr>
      <w:r>
        <w:rPr/>
        <w:t xml:space="preserve">By Senator Robinson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94 percent of bus contractors experience driver shortages, with 21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a pupil transportation services contract with a nongovernmental entity if that entity provides the following to, or on behalf of, employees who choose to opt in for coverage:</w:t>
      </w:r>
    </w:p>
    <w:p>
      <w:pPr>
        <w:spacing w:before="0" w:after="0" w:line="408" w:lineRule="exact"/>
        <w:ind w:left="0" w:right="0" w:firstLine="576"/>
        <w:jc w:val="left"/>
      </w:pPr>
      <w:r>
        <w:rPr>
          <w:u w:val="single"/>
        </w:rPr>
        <w:t xml:space="preserve">(i) An employer health benefits contribution equal to the employer payment dollar amount in effect for the first year of the contract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salaries of the employees of the private nongovernmental entity multiplied by the employer normal cost contribution rate determined under the entry age cost method for the school employees' retirement system, as published in the most recent actuarial valuation report from the office of the state actuary for the first year of the contract.</w:t>
      </w:r>
    </w:p>
    <w:p>
      <w:pPr>
        <w:spacing w:before="0" w:after="0" w:line="408" w:lineRule="exact"/>
        <w:ind w:left="0" w:right="0" w:firstLine="576"/>
        <w:jc w:val="left"/>
      </w:pPr>
      <w:r>
        <w:rPr>
          <w:u w:val="single"/>
        </w:rPr>
        <w:t xml:space="preserve">(b) Subsection (2)(a) of this section applies only to pupil transportation service contracts for which the request for proposals begins after the effective date of this section and no earlier than for a contract affecting the 2023-24 school year.</w:t>
      </w:r>
    </w:p>
    <w:p>
      <w:pPr>
        <w:spacing w:before="0" w:after="0" w:line="408" w:lineRule="exact"/>
        <w:ind w:left="0" w:right="0" w:firstLine="576"/>
        <w:jc w:val="left"/>
      </w:pPr>
      <w:r>
        <w:rPr>
          <w:u w:val="single"/>
        </w:rPr>
        <w:t xml:space="preserve">(c)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 bus, van or shuttle driver, monitor, mechanic, or dispatcher who works sufficient compensated hours for the nongovernmental entity performing services on the contract with the school district to meet the eligibility requirements that apply to school employees for benefits in the school employees' retirement system and the school employees' benefits board program;</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A school district that experiences an increase in costs to a pupil transportation services contract as compared to prior year contract costs as a result of the provisions in RCW 28A.160.140 is eligible for supplemental transportation allocations as described in this section.</w:t>
      </w:r>
    </w:p>
    <w:p>
      <w:pPr>
        <w:spacing w:before="0" w:after="0" w:line="408" w:lineRule="exact"/>
        <w:ind w:left="0" w:right="0" w:firstLine="576"/>
        <w:jc w:val="left"/>
      </w:pPr>
      <w:r>
        <w:rPr/>
        <w:t xml:space="preserve">(2) Beginning September 1, 2023, school districts that provide pupil transportation through a contract with a nongovernmental entity under RCW 28A.160.140 must annually provide the office of the superintendent of public instruction with the following information:</w:t>
      </w:r>
    </w:p>
    <w:p>
      <w:pPr>
        <w:spacing w:before="0" w:after="0" w:line="408" w:lineRule="exact"/>
        <w:ind w:left="0" w:right="0" w:firstLine="576"/>
        <w:jc w:val="left"/>
      </w:pPr>
      <w:r>
        <w:rPr/>
        <w:t xml:space="preserve">(a) A breakdown of the total contract cost increase, including a detailed explanation of the increase by expenditure type demonstrating dollar equivalency as required in RCW 28A.160.140(2)(a)(i) and percentage equivalency as required in RCW 28A.160.140(2)(a)(ii), as defined by the office of the superintendent of public instruction, and amount;</w:t>
      </w:r>
    </w:p>
    <w:p>
      <w:pPr>
        <w:spacing w:before="0" w:after="0" w:line="408" w:lineRule="exact"/>
        <w:ind w:left="0" w:right="0" w:firstLine="576"/>
        <w:jc w:val="left"/>
      </w:pPr>
      <w:r>
        <w:rPr/>
        <w:t xml:space="preserve">(b) A breakdown of cost from the contractor that shows the cost to provide health care and pension benefits to employees prior to the effective date of this section and the cost to provide health care and pension benefits to employees after the implementation of benefits as described in RCW 28A.160.140;</w:t>
      </w:r>
    </w:p>
    <w:p>
      <w:pPr>
        <w:spacing w:before="0" w:after="0" w:line="408" w:lineRule="exact"/>
        <w:ind w:left="0" w:right="0" w:firstLine="576"/>
        <w:jc w:val="left"/>
      </w:pPr>
      <w:r>
        <w:rPr/>
        <w:t xml:space="preserve">(c) The amount of funding received through transportation allocations under RCW 28A.160.150 through 28A.160.192 prior to the implementation of school employee benefits under chapter 41.05 RCW and the amount of funding received through the same transportation allocations for the period immediately following the implementation of school employee benefits under chapter 41.05 RCW, to determine the amount of funding for health care that is already being included in allocations.</w:t>
      </w:r>
    </w:p>
    <w:p>
      <w:pPr>
        <w:spacing w:before="0" w:after="0" w:line="408" w:lineRule="exact"/>
        <w:ind w:left="0" w:right="0" w:firstLine="576"/>
        <w:jc w:val="left"/>
      </w:pPr>
      <w:r>
        <w:rPr/>
        <w:t xml:space="preserve">(3) The office of the superintendent of public instruction may suspend the reporting requirements under subsection (2) of this section on or after September 1, 2027, for districts that do not request supplemental transportation allocations under this section.</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must reimburse a school district for the increased cost that is directly attributable to increased benefits as required under this act, using the following formula: The total contract cost increase, less any amounts not attributable to benefits required under RCW 28A.160.140, less the amount the allocation was increased based on the actual cost increase through the transportation funding formula."</w:t>
      </w:r>
    </w:p>
    <w:p>
      <w:pPr>
        <w:spacing w:before="480" w:after="0" w:line="408" w:lineRule="exact"/>
      </w:pPr>
      <w:r>
        <w:rPr>
          <w:b/>
          <w:u w:val="single"/>
        </w:rPr>
        <w:t xml:space="preserve">SSB 5326</w:t>
      </w:r>
      <w:r>
        <w:t xml:space="preserve"> -</w:t>
      </w:r>
      <w:r>
        <w:t xml:space="preserve"> </w:t>
        <w:t xml:space="preserve">S AMD</w:t>
      </w:r>
      <w:r>
        <w:t xml:space="preserve"> </w:t>
      </w:r>
      <w:r>
        <w:rPr>
          <w:b/>
        </w:rPr>
        <w:t xml:space="preserve">1033</w:t>
      </w:r>
    </w:p>
    <w:p>
      <w:pPr>
        <w:spacing w:before="0" w:after="0" w:line="408" w:lineRule="exact"/>
        <w:ind w:left="0" w:right="0" w:firstLine="576"/>
        <w:jc w:val="left"/>
      </w:pPr>
      <w:r>
        <w:rPr/>
        <w:t xml:space="preserve">By Senator Robinson</w:t>
      </w:r>
    </w:p>
    <w:p>
      <w:pPr>
        <w:jc w:val="right"/>
      </w:pPr>
    </w:p>
    <w:p>
      <w:pPr>
        <w:spacing w:before="0" w:after="0" w:line="408" w:lineRule="exact"/>
        <w:ind w:left="0" w:right="0" w:firstLine="576"/>
        <w:jc w:val="left"/>
      </w:pPr>
      <w:r>
        <w:rPr/>
        <w:t xml:space="preserve">On page 1, line 1 of the title, after "school" strike the remainder of the title and insert "transportation workers employed by private nongovernmental entities; amending RCW 28A.160.140; adding a new section to chapter 28A.160 RCW; and creating a new section."</w:t>
      </w:r>
    </w:p>
    <w:p>
      <w:pPr>
        <w:spacing w:before="0" w:after="0" w:line="408" w:lineRule="exact"/>
        <w:ind w:left="0" w:right="0" w:firstLine="576"/>
        <w:jc w:val="left"/>
      </w:pPr>
      <w:r>
        <w:rPr>
          <w:u w:val="single"/>
        </w:rPr>
        <w:t xml:space="preserve">EFFECT:</w:t>
      </w:r>
      <w:r>
        <w:rPr/>
        <w:t xml:space="preserve"> Removes the provision that the requirements in this bill go into effect with contracts that are new, renewed, or extended after the effective date of the act and replaces it with a requirement that this be included in a request for proposals that begins after the effective date of this act and no earlier than for a contract affecting the 2023-24 school year.</w:t>
      </w:r>
    </w:p>
    <w:p>
      <w:pPr>
        <w:spacing w:before="0" w:after="0" w:line="408" w:lineRule="exact"/>
        <w:ind w:left="0" w:right="0" w:firstLine="576"/>
        <w:jc w:val="left"/>
      </w:pPr>
      <w:r>
        <w:rPr/>
        <w:t xml:space="preserve">Provides that the health care contribution is a dollar equivalency that applies to employees that opt in to coverage.</w:t>
      </w:r>
    </w:p>
    <w:p>
      <w:pPr>
        <w:spacing w:before="0" w:after="0" w:line="408" w:lineRule="exact"/>
        <w:ind w:left="0" w:right="0" w:firstLine="576"/>
        <w:jc w:val="left"/>
      </w:pPr>
      <w:r>
        <w:rPr/>
        <w:t xml:space="preserve">Clarifies that the retirement contribution is a percentage rate based on the normal cost of the system that covers classified employees of a school district based on information published by the Office of the State Actuary multiplied by the employee's salary.</w:t>
      </w:r>
    </w:p>
    <w:p>
      <w:pPr>
        <w:spacing w:before="0" w:after="0" w:line="408" w:lineRule="exact"/>
        <w:ind w:left="0" w:right="0" w:firstLine="576"/>
        <w:jc w:val="left"/>
      </w:pPr>
      <w:r>
        <w:rPr/>
        <w:t xml:space="preserve">Provides that the health care and retirement rates are those that are in effect for the first year of the transportation service contract.</w:t>
      </w:r>
    </w:p>
    <w:p>
      <w:pPr>
        <w:spacing w:before="0" w:after="0" w:line="408" w:lineRule="exact"/>
        <w:ind w:left="0" w:right="0" w:firstLine="576"/>
        <w:jc w:val="left"/>
      </w:pPr>
      <w:r>
        <w:rPr/>
        <w:t xml:space="preserve">Provides that reimbursement is subject to funding provided specifically for this purpose.</w:t>
      </w:r>
    </w:p>
    <w:p>
      <w:pPr>
        <w:spacing w:before="0" w:after="0" w:line="408" w:lineRule="exact"/>
        <w:ind w:left="0" w:right="0" w:firstLine="576"/>
        <w:jc w:val="left"/>
      </w:pPr>
      <w:r>
        <w:rPr/>
        <w:t xml:space="preserve">Provides that the expenditures that must be reported annually to the Office of the Superintendent of Public Instruction must show the dollar equivalency for health care and retirement benefits as provided by this act. Allows the Superintendent of Public Instruction to suspend the reporting requirements in 2027 for districts that opt not to receive supplemental transportation allocations. Removes a requirement that the Superintendent of Public Instruction adopt rules when determining costs that are eligible for reimbursement.</w:t>
      </w:r>
    </w:p>
    <w:p>
      <w:pPr>
        <w:spacing w:before="0" w:after="0" w:line="408" w:lineRule="exact"/>
        <w:ind w:left="0" w:right="0" w:firstLine="576"/>
        <w:jc w:val="left"/>
      </w:pPr>
      <w:r>
        <w:rPr/>
        <w:t xml:space="preserve">Limits the definition of an eligible employee to include a bus, van or shuttle driver, monitor, mechanic, or dispatcher.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d2e972b2249ef" /></Relationships>
</file>