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6be77228e4cb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5313-S2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S1639.1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5313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35, after "</w:t>
      </w:r>
      <w:r>
        <w:rPr>
          <w:u w:val="single"/>
        </w:rPr>
        <w:t xml:space="preserve">nonbinary,</w:t>
      </w:r>
      <w:r>
        <w:rPr/>
        <w:t xml:space="preserve">" insert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35, after "</w:t>
      </w:r>
      <w:r>
        <w:rPr>
          <w:u w:val="single"/>
        </w:rPr>
        <w:t xml:space="preserve">intersex</w:t>
      </w:r>
      <w:r>
        <w:rPr/>
        <w:t xml:space="preserve">" strike "</w:t>
      </w:r>
      <w:r>
        <w:rPr>
          <w:u w:val="single"/>
        </w:rPr>
        <w:t xml:space="preserve">, and other gender diverse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19, after "transgender,"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19, after "nonbinary" strike ", and other gender diverse"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"other gender diverse individuals" from the list groups that can be prescribed gender affirming treatment.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bacfdb6bd4b51" /></Relationships>
</file>